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_GB2312" w:eastAsia="仿宋_GB2312"/>
          <w:color w:val="000000"/>
          <w:sz w:val="21"/>
          <w:szCs w:val="21"/>
        </w:rPr>
      </w:pPr>
    </w:p>
    <w:p>
      <w:pPr>
        <w:spacing w:line="360" w:lineRule="auto"/>
        <w:jc w:val="both"/>
        <w:rPr>
          <w:rFonts w:ascii="仿宋_GB2312" w:eastAsia="仿宋_GB2312"/>
          <w:color w:val="000000"/>
          <w:sz w:val="21"/>
          <w:szCs w:val="21"/>
        </w:rPr>
      </w:pPr>
    </w:p>
    <w:p>
      <w:pPr>
        <w:spacing w:line="360" w:lineRule="auto"/>
        <w:jc w:val="both"/>
        <w:rPr>
          <w:rFonts w:ascii="仿宋_GB2312" w:eastAsia="仿宋_GB2312"/>
          <w:color w:val="000000"/>
          <w:sz w:val="21"/>
          <w:szCs w:val="21"/>
        </w:rPr>
      </w:pPr>
    </w:p>
    <w:p>
      <w:pPr>
        <w:jc w:val="center"/>
        <w:rPr>
          <w:rFonts w:ascii="Times New Roman" w:hAnsi="Times New Roman" w:eastAsia="宋体"/>
          <w:b/>
          <w:bCs/>
          <w:sz w:val="50"/>
        </w:rPr>
      </w:pPr>
      <w:r>
        <w:rPr>
          <w:rFonts w:hint="eastAsia" w:ascii="Times New Roman" w:hAnsi="Times New Roman" w:eastAsia="宋体"/>
          <w:b/>
          <w:bCs/>
          <w:sz w:val="50"/>
        </w:rPr>
        <w:t>杭州益利素勒精线有限公司</w:t>
      </w:r>
    </w:p>
    <w:p>
      <w:pPr>
        <w:jc w:val="center"/>
        <w:rPr>
          <w:rFonts w:ascii="Times New Roman" w:hAnsi="Times New Roman" w:eastAsia="宋体"/>
          <w:b/>
          <w:bCs/>
          <w:sz w:val="50"/>
        </w:rPr>
      </w:pPr>
      <w:r>
        <w:rPr>
          <w:rFonts w:hint="eastAsia" w:ascii="Times New Roman" w:hAnsi="Times New Roman" w:eastAsia="宋体"/>
          <w:b/>
          <w:bCs/>
          <w:sz w:val="50"/>
        </w:rPr>
        <w:t>年产5000吨2um级高精度漆包线</w:t>
      </w:r>
      <w:r>
        <w:rPr>
          <w:rFonts w:hint="eastAsia" w:ascii="Times New Roman" w:hAnsi="Times New Roman" w:eastAsia="宋体"/>
          <w:b/>
          <w:bCs/>
          <w:sz w:val="50"/>
          <w:lang w:eastAsia="zh-CN"/>
        </w:rPr>
        <w:t>及新建厂房</w:t>
      </w:r>
      <w:r>
        <w:rPr>
          <w:rFonts w:hint="eastAsia" w:ascii="Times New Roman" w:hAnsi="Times New Roman" w:eastAsia="宋体"/>
          <w:b/>
          <w:bCs/>
          <w:sz w:val="50"/>
        </w:rPr>
        <w:t>项目</w:t>
      </w:r>
      <w:r>
        <w:rPr>
          <w:rFonts w:ascii="Times New Roman" w:hAnsi="Times New Roman" w:eastAsia="宋体"/>
          <w:b/>
          <w:bCs/>
          <w:sz w:val="50"/>
        </w:rPr>
        <w:t>竣工环境保护验收监测报告</w:t>
      </w:r>
      <w:r>
        <w:rPr>
          <w:rFonts w:hint="eastAsia" w:ascii="Times New Roman" w:hAnsi="Times New Roman" w:eastAsia="宋体"/>
          <w:b/>
          <w:bCs/>
          <w:sz w:val="50"/>
        </w:rPr>
        <w:t xml:space="preserve"> </w:t>
      </w:r>
    </w:p>
    <w:p>
      <w:pPr>
        <w:jc w:val="center"/>
        <w:rPr>
          <w:rFonts w:ascii="Times New Roman" w:hAnsi="Times New Roman" w:eastAsia="楷体_GB2312"/>
          <w:b/>
          <w:bCs/>
          <w:sz w:val="21"/>
          <w:szCs w:val="21"/>
        </w:rPr>
      </w:pPr>
    </w:p>
    <w:p>
      <w:pPr>
        <w:jc w:val="center"/>
        <w:rPr>
          <w:rFonts w:ascii="Times New Roman" w:hAnsi="Times New Roman" w:eastAsia="楷体_GB2312"/>
          <w:b/>
          <w:bCs/>
          <w:sz w:val="21"/>
          <w:szCs w:val="21"/>
        </w:rPr>
      </w:pPr>
    </w:p>
    <w:p>
      <w:pPr>
        <w:jc w:val="center"/>
        <w:rPr>
          <w:rFonts w:ascii="Times New Roman" w:hAnsi="Times New Roman" w:eastAsia="楷体_GB2312"/>
          <w:b/>
          <w:bCs/>
          <w:sz w:val="21"/>
          <w:szCs w:val="21"/>
        </w:rPr>
      </w:pPr>
    </w:p>
    <w:p>
      <w:pPr>
        <w:jc w:val="center"/>
        <w:rPr>
          <w:rFonts w:ascii="Times New Roman" w:hAnsi="Times New Roman" w:eastAsia="仿宋"/>
          <w:sz w:val="21"/>
          <w:szCs w:val="21"/>
        </w:rPr>
      </w:pPr>
    </w:p>
    <w:p>
      <w:pPr>
        <w:jc w:val="center"/>
        <w:rPr>
          <w:rFonts w:ascii="Times New Roman" w:hAnsi="Times New Roman" w:eastAsia="仿宋"/>
          <w:sz w:val="21"/>
          <w:szCs w:val="21"/>
        </w:rPr>
      </w:pPr>
    </w:p>
    <w:p>
      <w:pPr>
        <w:jc w:val="center"/>
        <w:rPr>
          <w:rFonts w:ascii="Times New Roman" w:hAnsi="Times New Roman" w:eastAsia="仿宋"/>
          <w:sz w:val="21"/>
          <w:szCs w:val="21"/>
        </w:rPr>
      </w:pPr>
    </w:p>
    <w:p>
      <w:pPr>
        <w:jc w:val="both"/>
        <w:rPr>
          <w:rFonts w:ascii="Times New Roman" w:hAnsi="Times New Roman" w:eastAsia="宋体"/>
          <w:b/>
          <w:bCs/>
          <w:color w:val="000000"/>
          <w:sz w:val="32"/>
          <w:szCs w:val="32"/>
        </w:rPr>
      </w:pPr>
    </w:p>
    <w:p>
      <w:pPr>
        <w:jc w:val="both"/>
        <w:rPr>
          <w:rFonts w:ascii="Times New Roman" w:hAnsi="Times New Roman" w:eastAsia="宋体"/>
          <w:b/>
          <w:bCs/>
          <w:color w:val="000000"/>
          <w:sz w:val="32"/>
          <w:szCs w:val="32"/>
        </w:rPr>
      </w:pPr>
    </w:p>
    <w:p>
      <w:pPr>
        <w:ind w:firstLine="1606" w:firstLineChars="500"/>
        <w:jc w:val="both"/>
        <w:rPr>
          <w:rFonts w:ascii="Times New Roman" w:hAnsi="Times New Roman" w:eastAsia="宋体"/>
          <w:b/>
          <w:bCs/>
          <w:color w:val="000000"/>
          <w:sz w:val="32"/>
          <w:szCs w:val="32"/>
        </w:rPr>
      </w:pPr>
    </w:p>
    <w:p>
      <w:pPr>
        <w:ind w:firstLine="1606" w:firstLineChars="500"/>
        <w:jc w:val="both"/>
        <w:rPr>
          <w:rFonts w:ascii="Times New Roman" w:hAnsi="Times New Roman" w:eastAsia="宋体"/>
          <w:b/>
          <w:bCs/>
          <w:color w:val="000000"/>
          <w:sz w:val="32"/>
          <w:szCs w:val="32"/>
        </w:rPr>
      </w:pPr>
    </w:p>
    <w:p>
      <w:pPr>
        <w:ind w:firstLine="1606" w:firstLineChars="500"/>
        <w:jc w:val="both"/>
        <w:rPr>
          <w:rFonts w:ascii="Times New Roman" w:hAnsi="Times New Roman" w:eastAsia="宋体"/>
          <w:b/>
          <w:bCs/>
          <w:color w:val="000000"/>
          <w:sz w:val="32"/>
          <w:szCs w:val="32"/>
        </w:rPr>
      </w:pPr>
    </w:p>
    <w:p>
      <w:pPr>
        <w:ind w:firstLine="1606" w:firstLineChars="500"/>
        <w:jc w:val="both"/>
        <w:rPr>
          <w:rFonts w:ascii="Times New Roman" w:hAnsi="Times New Roman" w:eastAsia="宋体"/>
          <w:b/>
          <w:bCs/>
          <w:color w:val="000000"/>
          <w:sz w:val="32"/>
          <w:szCs w:val="32"/>
        </w:rPr>
      </w:pPr>
    </w:p>
    <w:p>
      <w:pPr>
        <w:jc w:val="center"/>
        <w:rPr>
          <w:rFonts w:ascii="Times New Roman" w:hAnsi="Times New Roman" w:eastAsia="宋体"/>
          <w:sz w:val="21"/>
          <w:szCs w:val="21"/>
        </w:rPr>
      </w:pPr>
      <w:r>
        <w:rPr>
          <w:rFonts w:ascii="Times New Roman" w:hAnsi="Times New Roman" w:eastAsia="宋体"/>
          <w:b/>
          <w:bCs/>
          <w:color w:val="000000"/>
          <w:sz w:val="32"/>
          <w:szCs w:val="32"/>
        </w:rPr>
        <w:t>建设单位：</w:t>
      </w:r>
      <w:r>
        <w:rPr>
          <w:rFonts w:hint="eastAsia" w:ascii="Times New Roman" w:hAnsi="Times New Roman" w:eastAsia="宋体"/>
          <w:b/>
          <w:bCs/>
          <w:color w:val="000000"/>
          <w:sz w:val="32"/>
          <w:szCs w:val="32"/>
        </w:rPr>
        <w:t>杭州益利素勒精线有限公司</w:t>
      </w:r>
    </w:p>
    <w:p>
      <w:pPr>
        <w:jc w:val="center"/>
        <w:rPr>
          <w:rFonts w:ascii="华文新魏" w:eastAsia="华文新魏"/>
          <w:color w:val="000000"/>
          <w:sz w:val="21"/>
          <w:szCs w:val="21"/>
        </w:rPr>
      </w:pPr>
      <w:r>
        <w:rPr>
          <w:rFonts w:hint="eastAsia" w:ascii="Times New Roman" w:hAnsi="Times New Roman" w:eastAsia="宋体"/>
          <w:b/>
          <w:bCs/>
          <w:sz w:val="30"/>
          <w:szCs w:val="30"/>
        </w:rPr>
        <w:t>202</w:t>
      </w:r>
      <w:r>
        <w:rPr>
          <w:rFonts w:hint="eastAsia" w:ascii="Times New Roman" w:hAnsi="Times New Roman" w:eastAsia="宋体"/>
          <w:b/>
          <w:bCs/>
          <w:sz w:val="30"/>
          <w:szCs w:val="30"/>
          <w:lang w:val="en-US" w:eastAsia="zh-CN"/>
        </w:rPr>
        <w:t>3</w:t>
      </w:r>
      <w:r>
        <w:rPr>
          <w:rFonts w:hint="eastAsia" w:ascii="Times New Roman" w:hAnsi="Times New Roman" w:eastAsia="宋体"/>
          <w:b/>
          <w:bCs/>
          <w:sz w:val="30"/>
          <w:szCs w:val="30"/>
        </w:rPr>
        <w:t>年1月</w:t>
      </w:r>
    </w:p>
    <w:p>
      <w:pPr>
        <w:pStyle w:val="12"/>
        <w:ind w:firstLine="0" w:firstLineChars="0"/>
        <w:rPr>
          <w:rFonts w:ascii="Times New Roman" w:hAnsi="Times New Roman" w:eastAsia="宋体"/>
          <w:sz w:val="32"/>
          <w:szCs w:val="32"/>
        </w:rPr>
      </w:pPr>
      <w:r>
        <w:rPr>
          <w:rFonts w:ascii="仿宋_GB2312" w:eastAsia="仿宋_GB2312"/>
          <w:color w:val="000000"/>
          <w:sz w:val="21"/>
          <w:szCs w:val="21"/>
        </w:rPr>
        <w:br w:type="page"/>
      </w:r>
    </w:p>
    <w:p>
      <w:pPr>
        <w:pStyle w:val="12"/>
        <w:ind w:firstLine="0" w:firstLineChars="0"/>
        <w:rPr>
          <w:rFonts w:ascii="Times New Roman" w:hAnsi="Times New Roman" w:eastAsia="宋体"/>
          <w:sz w:val="32"/>
          <w:szCs w:val="32"/>
        </w:rPr>
      </w:pPr>
    </w:p>
    <w:p>
      <w:pPr>
        <w:rPr>
          <w:rFonts w:ascii="Times New Roman" w:hAnsi="Times New Roman" w:eastAsia="宋体"/>
          <w:sz w:val="21"/>
          <w:szCs w:val="21"/>
        </w:rPr>
      </w:pPr>
    </w:p>
    <w:p>
      <w:pPr>
        <w:rPr>
          <w:rFonts w:ascii="Times New Roman" w:hAnsi="Times New Roman" w:eastAsia="宋体"/>
          <w:sz w:val="21"/>
          <w:szCs w:val="21"/>
        </w:rPr>
      </w:pPr>
    </w:p>
    <w:p>
      <w:pPr>
        <w:pStyle w:val="12"/>
        <w:ind w:firstLine="0" w:firstLineChars="0"/>
        <w:rPr>
          <w:rFonts w:ascii="Times New Roman" w:hAnsi="Times New Roman" w:eastAsia="宋体"/>
          <w:b/>
          <w:bCs/>
          <w:szCs w:val="28"/>
        </w:rPr>
      </w:pPr>
      <w:r>
        <w:rPr>
          <w:rFonts w:ascii="Times New Roman" w:hAnsi="Times New Roman" w:eastAsia="宋体"/>
          <w:b/>
          <w:bCs/>
          <w:szCs w:val="28"/>
        </w:rPr>
        <w:t>建设单位：</w:t>
      </w:r>
      <w:r>
        <w:rPr>
          <w:rFonts w:hint="eastAsia" w:ascii="Times New Roman" w:hAnsi="Times New Roman" w:eastAsia="宋体"/>
          <w:b/>
          <w:bCs/>
          <w:szCs w:val="28"/>
        </w:rPr>
        <w:t>杭州益利素勒精线有限公司</w:t>
      </w:r>
      <w:r>
        <w:rPr>
          <w:rFonts w:ascii="Times New Roman" w:hAnsi="Times New Roman" w:eastAsia="宋体"/>
          <w:b/>
          <w:bCs/>
          <w:szCs w:val="28"/>
        </w:rPr>
        <w:t xml:space="preserve">               </w:t>
      </w:r>
    </w:p>
    <w:p>
      <w:pPr>
        <w:pStyle w:val="12"/>
        <w:ind w:firstLine="0" w:firstLineChars="0"/>
        <w:rPr>
          <w:rFonts w:ascii="Times New Roman" w:hAnsi="Times New Roman" w:eastAsia="宋体"/>
          <w:b/>
          <w:bCs/>
          <w:szCs w:val="28"/>
        </w:rPr>
      </w:pPr>
      <w:r>
        <w:rPr>
          <w:rFonts w:hint="eastAsia" w:ascii="Times New Roman" w:hAnsi="Times New Roman" w:eastAsia="宋体"/>
          <w:b/>
          <w:bCs/>
          <w:szCs w:val="28"/>
        </w:rPr>
        <w:t>单位联系人</w:t>
      </w:r>
      <w:r>
        <w:rPr>
          <w:rFonts w:ascii="Times New Roman" w:hAnsi="Times New Roman" w:eastAsia="宋体"/>
          <w:b/>
          <w:bCs/>
          <w:szCs w:val="28"/>
        </w:rPr>
        <w:t>：</w:t>
      </w:r>
      <w:r>
        <w:rPr>
          <w:rFonts w:hint="eastAsia" w:ascii="Times New Roman" w:hAnsi="Times New Roman" w:eastAsia="宋体"/>
          <w:b/>
          <w:bCs/>
          <w:szCs w:val="28"/>
        </w:rPr>
        <w:t>戴荣</w:t>
      </w:r>
    </w:p>
    <w:p>
      <w:pPr>
        <w:pStyle w:val="12"/>
        <w:ind w:firstLine="0" w:firstLineChars="0"/>
        <w:rPr>
          <w:rFonts w:ascii="Times New Roman" w:hAnsi="Times New Roman" w:eastAsia="宋体"/>
          <w:b/>
          <w:bCs/>
          <w:szCs w:val="28"/>
        </w:rPr>
      </w:pPr>
      <w:r>
        <w:rPr>
          <w:rFonts w:ascii="Times New Roman" w:hAnsi="Times New Roman" w:eastAsia="宋体"/>
          <w:b/>
          <w:bCs/>
          <w:szCs w:val="28"/>
        </w:rPr>
        <w:t>电话：</w:t>
      </w:r>
      <w:r>
        <w:rPr>
          <w:rFonts w:hint="eastAsia" w:ascii="Times New Roman" w:hAnsi="Times New Roman" w:eastAsia="宋体"/>
          <w:b/>
          <w:bCs/>
          <w:szCs w:val="28"/>
        </w:rPr>
        <w:t>13336197077</w:t>
      </w:r>
    </w:p>
    <w:p>
      <w:pPr>
        <w:pStyle w:val="12"/>
        <w:ind w:firstLine="0" w:firstLineChars="0"/>
        <w:rPr>
          <w:rFonts w:ascii="Times New Roman" w:hAnsi="Times New Roman" w:eastAsia="宋体"/>
          <w:b/>
          <w:bCs/>
          <w:szCs w:val="28"/>
        </w:rPr>
      </w:pPr>
      <w:r>
        <w:rPr>
          <w:rFonts w:ascii="Times New Roman" w:hAnsi="Times New Roman" w:eastAsia="宋体"/>
          <w:b/>
          <w:bCs/>
          <w:szCs w:val="28"/>
        </w:rPr>
        <w:t xml:space="preserve">传真：  </w:t>
      </w:r>
      <w:r>
        <w:rPr>
          <w:rFonts w:hint="eastAsia" w:ascii="Times New Roman" w:hAnsi="Times New Roman" w:eastAsia="宋体"/>
          <w:b/>
          <w:bCs/>
          <w:szCs w:val="28"/>
        </w:rPr>
        <w:t>/</w:t>
      </w:r>
      <w:r>
        <w:rPr>
          <w:rFonts w:ascii="Times New Roman" w:hAnsi="Times New Roman" w:eastAsia="宋体"/>
          <w:b/>
          <w:bCs/>
          <w:szCs w:val="28"/>
        </w:rPr>
        <w:t xml:space="preserve">                      </w:t>
      </w:r>
    </w:p>
    <w:p>
      <w:pPr>
        <w:pStyle w:val="12"/>
        <w:ind w:firstLine="0" w:firstLineChars="0"/>
        <w:rPr>
          <w:rFonts w:ascii="Times New Roman" w:hAnsi="Times New Roman" w:eastAsia="宋体"/>
          <w:b/>
          <w:bCs/>
          <w:szCs w:val="28"/>
        </w:rPr>
      </w:pPr>
      <w:r>
        <w:rPr>
          <w:rFonts w:ascii="Times New Roman" w:hAnsi="Times New Roman" w:eastAsia="宋体"/>
          <w:b/>
          <w:bCs/>
          <w:szCs w:val="28"/>
        </w:rPr>
        <w:t>邮编：</w:t>
      </w:r>
      <w:r>
        <w:rPr>
          <w:rFonts w:hint="eastAsia" w:ascii="Times New Roman" w:hAnsi="Times New Roman" w:eastAsia="宋体"/>
          <w:b/>
          <w:bCs/>
          <w:szCs w:val="28"/>
        </w:rPr>
        <w:t>311115</w:t>
      </w:r>
    </w:p>
    <w:p>
      <w:pPr>
        <w:pStyle w:val="12"/>
        <w:ind w:firstLine="0" w:firstLineChars="0"/>
        <w:rPr>
          <w:rFonts w:ascii="Times New Roman" w:hAnsi="Times New Roman" w:eastAsia="宋体"/>
          <w:b/>
          <w:bCs/>
          <w:szCs w:val="28"/>
        </w:rPr>
      </w:pPr>
      <w:r>
        <w:rPr>
          <w:rFonts w:ascii="Times New Roman" w:hAnsi="Times New Roman" w:eastAsia="宋体"/>
          <w:b/>
          <w:bCs/>
          <w:szCs w:val="28"/>
        </w:rPr>
        <w:t>地址：</w:t>
      </w:r>
      <w:r>
        <w:rPr>
          <w:rFonts w:hint="eastAsia" w:ascii="Times New Roman" w:hAnsi="Times New Roman" w:eastAsia="宋体"/>
          <w:b/>
          <w:bCs/>
          <w:szCs w:val="28"/>
        </w:rPr>
        <w:t>杭州余杭区瓶窑镇小岭头</w:t>
      </w:r>
    </w:p>
    <w:p>
      <w:pPr>
        <w:pStyle w:val="12"/>
        <w:ind w:firstLine="0" w:firstLineChars="0"/>
        <w:rPr>
          <w:rFonts w:ascii="Times New Roman" w:hAnsi="Times New Roman" w:eastAsia="宋体"/>
          <w:b/>
          <w:bCs/>
          <w:szCs w:val="28"/>
        </w:rPr>
      </w:pPr>
    </w:p>
    <w:p>
      <w:pPr>
        <w:pStyle w:val="12"/>
        <w:ind w:firstLine="0" w:firstLineChars="0"/>
        <w:rPr>
          <w:rFonts w:ascii="Times New Roman" w:hAnsi="Times New Roman" w:eastAsia="宋体"/>
          <w:b/>
          <w:bCs/>
          <w:szCs w:val="28"/>
        </w:rPr>
      </w:pPr>
    </w:p>
    <w:p>
      <w:pPr>
        <w:pStyle w:val="12"/>
        <w:ind w:firstLine="0" w:firstLineChars="0"/>
        <w:rPr>
          <w:rFonts w:ascii="Times New Roman" w:hAnsi="Times New Roman" w:eastAsia="宋体"/>
          <w:b/>
          <w:bCs/>
          <w:szCs w:val="28"/>
        </w:rPr>
      </w:pPr>
    </w:p>
    <w:p>
      <w:pPr>
        <w:pStyle w:val="12"/>
        <w:ind w:firstLine="0" w:firstLineChars="0"/>
        <w:rPr>
          <w:rFonts w:ascii="Times New Roman" w:hAnsi="Times New Roman" w:eastAsia="宋体"/>
          <w:b/>
          <w:bCs/>
          <w:szCs w:val="28"/>
        </w:rPr>
      </w:pPr>
      <w:r>
        <w:rPr>
          <w:rFonts w:ascii="Times New Roman" w:hAnsi="Times New Roman" w:eastAsia="宋体"/>
          <w:b/>
          <w:bCs/>
          <w:szCs w:val="28"/>
        </w:rPr>
        <w:t>编制单位：</w:t>
      </w:r>
      <w:r>
        <w:rPr>
          <w:rFonts w:hint="eastAsia" w:ascii="Times New Roman" w:hAnsi="Times New Roman" w:eastAsia="宋体"/>
          <w:b/>
          <w:bCs/>
          <w:szCs w:val="28"/>
        </w:rPr>
        <w:t>杭州益利素勒精线有限公司</w:t>
      </w:r>
      <w:r>
        <w:rPr>
          <w:rFonts w:ascii="Times New Roman" w:hAnsi="Times New Roman" w:eastAsia="宋体"/>
          <w:b/>
          <w:bCs/>
          <w:szCs w:val="28"/>
        </w:rPr>
        <w:t xml:space="preserve">               </w:t>
      </w:r>
    </w:p>
    <w:p>
      <w:pPr>
        <w:pStyle w:val="12"/>
        <w:ind w:firstLine="0" w:firstLineChars="0"/>
        <w:rPr>
          <w:rFonts w:ascii="Times New Roman" w:hAnsi="Times New Roman" w:eastAsia="宋体"/>
          <w:b/>
          <w:bCs/>
          <w:szCs w:val="28"/>
        </w:rPr>
      </w:pPr>
      <w:r>
        <w:rPr>
          <w:rFonts w:hint="eastAsia" w:ascii="Times New Roman" w:hAnsi="Times New Roman" w:eastAsia="宋体"/>
          <w:b/>
          <w:bCs/>
          <w:szCs w:val="28"/>
        </w:rPr>
        <w:t>单位联系人</w:t>
      </w:r>
      <w:r>
        <w:rPr>
          <w:rFonts w:ascii="Times New Roman" w:hAnsi="Times New Roman" w:eastAsia="宋体"/>
          <w:b/>
          <w:bCs/>
          <w:szCs w:val="28"/>
        </w:rPr>
        <w:t>：</w:t>
      </w:r>
      <w:r>
        <w:rPr>
          <w:rFonts w:hint="eastAsia" w:ascii="Times New Roman" w:hAnsi="Times New Roman" w:eastAsia="宋体"/>
          <w:b/>
          <w:bCs/>
          <w:szCs w:val="28"/>
        </w:rPr>
        <w:t>戴荣</w:t>
      </w:r>
    </w:p>
    <w:p>
      <w:pPr>
        <w:pStyle w:val="12"/>
        <w:ind w:firstLine="0" w:firstLineChars="0"/>
        <w:rPr>
          <w:rFonts w:ascii="Times New Roman" w:hAnsi="Times New Roman" w:eastAsia="宋体"/>
          <w:b/>
          <w:bCs/>
          <w:szCs w:val="28"/>
        </w:rPr>
      </w:pPr>
      <w:r>
        <w:rPr>
          <w:rFonts w:ascii="Times New Roman" w:hAnsi="Times New Roman" w:eastAsia="宋体"/>
          <w:b/>
          <w:bCs/>
          <w:szCs w:val="28"/>
        </w:rPr>
        <w:t>电话：</w:t>
      </w:r>
      <w:r>
        <w:rPr>
          <w:rFonts w:hint="eastAsia" w:ascii="Times New Roman" w:hAnsi="Times New Roman" w:eastAsia="宋体"/>
          <w:b/>
          <w:bCs/>
          <w:szCs w:val="28"/>
        </w:rPr>
        <w:t>13336197077</w:t>
      </w:r>
    </w:p>
    <w:p>
      <w:pPr>
        <w:pStyle w:val="12"/>
        <w:ind w:firstLine="0" w:firstLineChars="0"/>
        <w:rPr>
          <w:rFonts w:ascii="Times New Roman" w:hAnsi="Times New Roman" w:eastAsia="宋体"/>
          <w:b/>
          <w:bCs/>
          <w:szCs w:val="28"/>
        </w:rPr>
      </w:pPr>
      <w:r>
        <w:rPr>
          <w:rFonts w:ascii="Times New Roman" w:hAnsi="Times New Roman" w:eastAsia="宋体"/>
          <w:b/>
          <w:bCs/>
          <w:szCs w:val="28"/>
        </w:rPr>
        <w:t xml:space="preserve">传真：  </w:t>
      </w:r>
      <w:r>
        <w:rPr>
          <w:rFonts w:hint="eastAsia" w:ascii="Times New Roman" w:hAnsi="Times New Roman" w:eastAsia="宋体"/>
          <w:b/>
          <w:bCs/>
          <w:szCs w:val="28"/>
        </w:rPr>
        <w:t>/</w:t>
      </w:r>
      <w:r>
        <w:rPr>
          <w:rFonts w:ascii="Times New Roman" w:hAnsi="Times New Roman" w:eastAsia="宋体"/>
          <w:b/>
          <w:bCs/>
          <w:szCs w:val="28"/>
        </w:rPr>
        <w:t xml:space="preserve">                      </w:t>
      </w:r>
    </w:p>
    <w:p>
      <w:pPr>
        <w:pStyle w:val="12"/>
        <w:ind w:firstLine="0" w:firstLineChars="0"/>
        <w:rPr>
          <w:rFonts w:ascii="Times New Roman" w:hAnsi="Times New Roman" w:eastAsia="宋体"/>
          <w:b/>
          <w:bCs/>
          <w:szCs w:val="28"/>
        </w:rPr>
      </w:pPr>
      <w:r>
        <w:rPr>
          <w:rFonts w:ascii="Times New Roman" w:hAnsi="Times New Roman" w:eastAsia="宋体"/>
          <w:b/>
          <w:bCs/>
          <w:szCs w:val="28"/>
        </w:rPr>
        <w:t>邮编：</w:t>
      </w:r>
      <w:r>
        <w:rPr>
          <w:rFonts w:hint="eastAsia" w:ascii="Times New Roman" w:hAnsi="Times New Roman" w:eastAsia="宋体"/>
          <w:b/>
          <w:bCs/>
          <w:szCs w:val="28"/>
        </w:rPr>
        <w:t>311115</w:t>
      </w:r>
    </w:p>
    <w:p>
      <w:pPr>
        <w:pStyle w:val="12"/>
        <w:ind w:firstLine="0" w:firstLineChars="0"/>
        <w:rPr>
          <w:rFonts w:ascii="Times New Roman" w:hAnsi="Times New Roman" w:eastAsia="宋体"/>
          <w:b/>
          <w:bCs/>
          <w:szCs w:val="28"/>
        </w:rPr>
        <w:sectPr>
          <w:headerReference r:id="rId4" w:type="default"/>
          <w:pgSz w:w="11906" w:h="16838"/>
          <w:pgMar w:top="1440" w:right="1469" w:bottom="1440" w:left="1797" w:header="851" w:footer="992" w:gutter="0"/>
          <w:cols w:space="720" w:num="1"/>
          <w:docGrid w:type="lines" w:linePitch="312" w:charSpace="0"/>
        </w:sectPr>
      </w:pPr>
      <w:r>
        <w:rPr>
          <w:rFonts w:ascii="Times New Roman" w:hAnsi="Times New Roman" w:eastAsia="宋体"/>
          <w:b/>
          <w:bCs/>
          <w:szCs w:val="28"/>
        </w:rPr>
        <w:t>地址：</w:t>
      </w:r>
      <w:r>
        <w:rPr>
          <w:rFonts w:hint="eastAsia" w:ascii="Times New Roman" w:hAnsi="Times New Roman" w:eastAsia="宋体"/>
          <w:b/>
          <w:bCs/>
          <w:szCs w:val="28"/>
        </w:rPr>
        <w:t>杭州余杭区瓶窑镇小岭头</w:t>
      </w:r>
    </w:p>
    <w:p>
      <w:pPr>
        <w:spacing w:after="0" w:line="360" w:lineRule="auto"/>
        <w:rPr>
          <w:rFonts w:ascii="宋体" w:hAnsi="宋体" w:eastAsia="宋体" w:cs="宋体"/>
          <w:b/>
          <w:color w:val="000000"/>
          <w:sz w:val="21"/>
          <w:szCs w:val="21"/>
        </w:rPr>
      </w:pPr>
      <w:r>
        <w:rPr>
          <w:rFonts w:hint="eastAsia" w:ascii="宋体" w:hAnsi="宋体" w:eastAsia="宋体" w:cs="宋体"/>
          <w:b/>
          <w:color w:val="000000"/>
          <w:sz w:val="21"/>
          <w:szCs w:val="21"/>
        </w:rPr>
        <w:t>表一</w:t>
      </w:r>
    </w:p>
    <w:tbl>
      <w:tblPr>
        <w:tblStyle w:val="18"/>
        <w:tblW w:w="91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782"/>
        <w:gridCol w:w="1926"/>
        <w:gridCol w:w="1109"/>
        <w:gridCol w:w="765"/>
        <w:gridCol w:w="12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建设项目名称</w:t>
            </w:r>
          </w:p>
        </w:tc>
        <w:tc>
          <w:tcPr>
            <w:tcW w:w="6859" w:type="dxa"/>
            <w:gridSpan w:val="5"/>
            <w:vAlign w:val="center"/>
          </w:tcPr>
          <w:p>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杭州益利素勒精线有限公司年产5000吨2um级高精度漆包线</w:t>
            </w:r>
            <w:r>
              <w:rPr>
                <w:rFonts w:hint="eastAsia" w:ascii="Times New Roman" w:hAnsi="Times New Roman" w:eastAsia="宋体"/>
                <w:color w:val="000000"/>
                <w:sz w:val="21"/>
                <w:szCs w:val="21"/>
                <w:lang w:eastAsia="zh-CN"/>
              </w:rPr>
              <w:t>及新建厂房</w:t>
            </w:r>
            <w:bookmarkStart w:id="16" w:name="_GoBack"/>
            <w:bookmarkEnd w:id="16"/>
            <w:r>
              <w:rPr>
                <w:rFonts w:hint="eastAsia" w:ascii="Times New Roman" w:hAnsi="Times New Roman" w:eastAsia="宋体"/>
                <w:color w:val="000000"/>
                <w:sz w:val="21"/>
                <w:szCs w:val="21"/>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建设单位名称</w:t>
            </w:r>
          </w:p>
        </w:tc>
        <w:tc>
          <w:tcPr>
            <w:tcW w:w="6859" w:type="dxa"/>
            <w:gridSpan w:val="5"/>
            <w:vAlign w:val="center"/>
          </w:tcPr>
          <w:p>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杭州益利素勒精线有限公司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建设项目性质</w:t>
            </w:r>
          </w:p>
        </w:tc>
        <w:tc>
          <w:tcPr>
            <w:tcW w:w="6859" w:type="dxa"/>
            <w:gridSpan w:val="5"/>
            <w:vAlign w:val="center"/>
          </w:tcPr>
          <w:p>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新建  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建设地点</w:t>
            </w:r>
          </w:p>
        </w:tc>
        <w:tc>
          <w:tcPr>
            <w:tcW w:w="6859" w:type="dxa"/>
            <w:gridSpan w:val="5"/>
            <w:vAlign w:val="center"/>
          </w:tcPr>
          <w:p>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杭州余杭区瓶窑镇小岭头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主要产品名称</w:t>
            </w:r>
          </w:p>
        </w:tc>
        <w:tc>
          <w:tcPr>
            <w:tcW w:w="6859" w:type="dxa"/>
            <w:gridSpan w:val="5"/>
            <w:vAlign w:val="center"/>
          </w:tcPr>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2um级高精度漆包线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设计生产能力</w:t>
            </w:r>
          </w:p>
        </w:tc>
        <w:tc>
          <w:tcPr>
            <w:tcW w:w="6859" w:type="dxa"/>
            <w:gridSpan w:val="5"/>
            <w:vAlign w:val="center"/>
          </w:tcPr>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年产5000吨2um级高精度漆包线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实际生产能力</w:t>
            </w:r>
          </w:p>
        </w:tc>
        <w:tc>
          <w:tcPr>
            <w:tcW w:w="6859" w:type="dxa"/>
            <w:gridSpan w:val="5"/>
            <w:vAlign w:val="center"/>
          </w:tcPr>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年产3500吨2um级高精度漆包线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sz w:val="21"/>
                <w:szCs w:val="21"/>
              </w:rPr>
              <w:t>建设项目环评</w:t>
            </w:r>
            <w:r>
              <w:rPr>
                <w:rFonts w:hint="eastAsia" w:ascii="Times New Roman" w:hAnsi="Times New Roman" w:eastAsia="宋体"/>
                <w:sz w:val="21"/>
                <w:szCs w:val="21"/>
              </w:rPr>
              <w:t>批复</w:t>
            </w:r>
            <w:r>
              <w:rPr>
                <w:rFonts w:ascii="Times New Roman" w:hAnsi="Times New Roman" w:eastAsia="宋体"/>
                <w:sz w:val="21"/>
                <w:szCs w:val="21"/>
              </w:rPr>
              <w:t>时间</w:t>
            </w:r>
          </w:p>
        </w:tc>
        <w:tc>
          <w:tcPr>
            <w:tcW w:w="178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2017年4月</w:t>
            </w:r>
          </w:p>
        </w:tc>
        <w:tc>
          <w:tcPr>
            <w:tcW w:w="19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开工建设时间</w:t>
            </w:r>
          </w:p>
        </w:tc>
        <w:tc>
          <w:tcPr>
            <w:tcW w:w="3151" w:type="dxa"/>
            <w:gridSpan w:val="3"/>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2021年1月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试生产</w:t>
            </w:r>
            <w:r>
              <w:rPr>
                <w:rFonts w:ascii="Times New Roman" w:hAnsi="Times New Roman" w:eastAsia="宋体"/>
                <w:color w:val="000000"/>
                <w:sz w:val="21"/>
                <w:szCs w:val="21"/>
              </w:rPr>
              <w:t>时间</w:t>
            </w:r>
          </w:p>
        </w:tc>
        <w:tc>
          <w:tcPr>
            <w:tcW w:w="178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2022年10月</w:t>
            </w:r>
          </w:p>
        </w:tc>
        <w:tc>
          <w:tcPr>
            <w:tcW w:w="19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验收现场监测时间</w:t>
            </w:r>
          </w:p>
        </w:tc>
        <w:tc>
          <w:tcPr>
            <w:tcW w:w="3151" w:type="dxa"/>
            <w:gridSpan w:val="3"/>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w:t>
            </w:r>
            <w:r>
              <w:rPr>
                <w:rFonts w:hint="eastAsia" w:ascii="Times New Roman" w:hAnsi="Times New Roman" w:eastAsia="宋体"/>
                <w:color w:val="000000"/>
                <w:sz w:val="21"/>
                <w:szCs w:val="21"/>
              </w:rPr>
              <w:t>22</w:t>
            </w:r>
            <w:r>
              <w:rPr>
                <w:rFonts w:ascii="Times New Roman" w:hAnsi="Times New Roman" w:eastAsia="宋体"/>
                <w:color w:val="000000"/>
                <w:sz w:val="21"/>
                <w:szCs w:val="21"/>
              </w:rPr>
              <w:t>年</w:t>
            </w:r>
            <w:r>
              <w:rPr>
                <w:rFonts w:hint="eastAsia" w:ascii="Times New Roman" w:hAnsi="Times New Roman" w:eastAsia="宋体"/>
                <w:color w:val="000000"/>
                <w:sz w:val="21"/>
                <w:szCs w:val="21"/>
              </w:rPr>
              <w:t>11</w:t>
            </w:r>
            <w:r>
              <w:rPr>
                <w:rFonts w:ascii="Times New Roman" w:hAnsi="Times New Roman" w:eastAsia="宋体"/>
                <w:color w:val="000000"/>
                <w:sz w:val="21"/>
                <w:szCs w:val="21"/>
              </w:rPr>
              <w:t>月</w:t>
            </w:r>
            <w:r>
              <w:rPr>
                <w:rFonts w:hint="eastAsia" w:ascii="Times New Roman" w:hAnsi="Times New Roman" w:eastAsia="宋体"/>
                <w:color w:val="000000"/>
                <w:sz w:val="21"/>
                <w:szCs w:val="21"/>
              </w:rPr>
              <w:t>8</w:t>
            </w:r>
            <w:r>
              <w:rPr>
                <w:rFonts w:ascii="Times New Roman" w:hAnsi="Times New Roman" w:eastAsia="宋体"/>
                <w:color w:val="000000"/>
                <w:sz w:val="21"/>
                <w:szCs w:val="21"/>
              </w:rPr>
              <w:t>日、</w:t>
            </w:r>
            <w:r>
              <w:rPr>
                <w:rFonts w:hint="eastAsia" w:ascii="Times New Roman" w:hAnsi="Times New Roman" w:eastAsia="宋体"/>
                <w:color w:val="000000"/>
                <w:sz w:val="21"/>
                <w:szCs w:val="21"/>
              </w:rPr>
              <w:t>11</w:t>
            </w:r>
            <w:r>
              <w:rPr>
                <w:rFonts w:ascii="Times New Roman" w:hAnsi="Times New Roman" w:eastAsia="宋体"/>
                <w:color w:val="000000"/>
                <w:sz w:val="21"/>
                <w:szCs w:val="21"/>
              </w:rPr>
              <w:t>月</w:t>
            </w:r>
            <w:r>
              <w:rPr>
                <w:rFonts w:hint="eastAsia" w:ascii="Times New Roman" w:hAnsi="Times New Roman" w:eastAsia="宋体"/>
                <w:color w:val="000000"/>
                <w:sz w:val="21"/>
                <w:szCs w:val="21"/>
              </w:rPr>
              <w:t>9</w:t>
            </w:r>
            <w:r>
              <w:rPr>
                <w:rFonts w:ascii="Times New Roman" w:hAnsi="Times New Roman" w:eastAsia="宋体"/>
                <w:color w:val="000000"/>
                <w:sz w:val="21"/>
                <w:szCs w:val="21"/>
              </w:rPr>
              <w:t>日、</w:t>
            </w: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2</w:t>
            </w:r>
            <w:r>
              <w:rPr>
                <w:rFonts w:ascii="Times New Roman" w:hAnsi="Times New Roman" w:eastAsia="宋体"/>
                <w:color w:val="000000"/>
                <w:sz w:val="21"/>
                <w:szCs w:val="21"/>
              </w:rPr>
              <w:t>月</w:t>
            </w:r>
            <w:r>
              <w:rPr>
                <w:rFonts w:hint="eastAsia" w:ascii="Times New Roman" w:hAnsi="Times New Roman" w:eastAsia="宋体"/>
                <w:color w:val="000000"/>
                <w:sz w:val="21"/>
                <w:szCs w:val="21"/>
                <w:lang w:val="en-US" w:eastAsia="zh-CN"/>
              </w:rPr>
              <w:t>19</w:t>
            </w:r>
            <w:r>
              <w:rPr>
                <w:rFonts w:ascii="Times New Roman" w:hAnsi="Times New Roman" w:eastAsia="宋体"/>
                <w:color w:val="000000"/>
                <w:sz w:val="21"/>
                <w:szCs w:val="21"/>
              </w:rPr>
              <w:t>日、</w:t>
            </w: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2</w:t>
            </w:r>
            <w:r>
              <w:rPr>
                <w:rFonts w:ascii="Times New Roman" w:hAnsi="Times New Roman" w:eastAsia="宋体"/>
                <w:color w:val="000000"/>
                <w:sz w:val="21"/>
                <w:szCs w:val="21"/>
              </w:rPr>
              <w:t>月</w:t>
            </w:r>
            <w:r>
              <w:rPr>
                <w:rFonts w:hint="eastAsia" w:ascii="Times New Roman" w:hAnsi="Times New Roman" w:eastAsia="宋体"/>
                <w:color w:val="000000"/>
                <w:sz w:val="21"/>
                <w:szCs w:val="21"/>
                <w:lang w:val="en-US" w:eastAsia="zh-CN"/>
              </w:rPr>
              <w:t>20</w:t>
            </w:r>
            <w:r>
              <w:rPr>
                <w:rFonts w:ascii="Times New Roman" w:hAnsi="Times New Roman" w:eastAsia="宋体"/>
                <w:color w:val="000000"/>
                <w:sz w:val="21"/>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w:t>
            </w:r>
            <w:r>
              <w:rPr>
                <w:rFonts w:hint="eastAsia" w:ascii="Times New Roman" w:hAnsi="Times New Roman" w:eastAsia="宋体"/>
                <w:color w:val="000000"/>
                <w:sz w:val="21"/>
                <w:szCs w:val="21"/>
              </w:rPr>
              <w:t>报告表</w:t>
            </w:r>
          </w:p>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审批</w:t>
            </w:r>
            <w:r>
              <w:rPr>
                <w:rFonts w:ascii="Times New Roman" w:hAnsi="Times New Roman" w:eastAsia="宋体"/>
                <w:color w:val="000000"/>
                <w:sz w:val="21"/>
                <w:szCs w:val="21"/>
              </w:rPr>
              <w:t>部门</w:t>
            </w:r>
          </w:p>
        </w:tc>
        <w:tc>
          <w:tcPr>
            <w:tcW w:w="1782"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杭州市余杭区环境保护局</w:t>
            </w:r>
          </w:p>
        </w:tc>
        <w:tc>
          <w:tcPr>
            <w:tcW w:w="19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w:t>
            </w:r>
            <w:r>
              <w:rPr>
                <w:rFonts w:hint="eastAsia" w:ascii="Times New Roman" w:hAnsi="Times New Roman" w:eastAsia="宋体"/>
                <w:color w:val="000000"/>
                <w:sz w:val="21"/>
                <w:szCs w:val="21"/>
              </w:rPr>
              <w:t>报告表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编制单位</w:t>
            </w:r>
          </w:p>
        </w:tc>
        <w:tc>
          <w:tcPr>
            <w:tcW w:w="3151" w:type="dxa"/>
            <w:gridSpan w:val="3"/>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浙江环科环境咨询有限公司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环保设施设计单位</w:t>
            </w:r>
          </w:p>
        </w:tc>
        <w:tc>
          <w:tcPr>
            <w:tcW w:w="178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杭州益利素勒精线有限公司</w:t>
            </w:r>
          </w:p>
        </w:tc>
        <w:tc>
          <w:tcPr>
            <w:tcW w:w="19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环保设施施工单位</w:t>
            </w:r>
          </w:p>
        </w:tc>
        <w:tc>
          <w:tcPr>
            <w:tcW w:w="3151" w:type="dxa"/>
            <w:gridSpan w:val="3"/>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杭州益利素勒精线有限公司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投资总概算</w:t>
            </w:r>
          </w:p>
        </w:tc>
        <w:tc>
          <w:tcPr>
            <w:tcW w:w="1782"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17850万元</w:t>
            </w:r>
          </w:p>
        </w:tc>
        <w:tc>
          <w:tcPr>
            <w:tcW w:w="19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环保投资总概算</w:t>
            </w:r>
          </w:p>
        </w:tc>
        <w:tc>
          <w:tcPr>
            <w:tcW w:w="1109"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530万元</w:t>
            </w:r>
          </w:p>
        </w:tc>
        <w:tc>
          <w:tcPr>
            <w:tcW w:w="76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比例</w:t>
            </w:r>
          </w:p>
        </w:tc>
        <w:tc>
          <w:tcPr>
            <w:tcW w:w="1277"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3.0</w:t>
            </w:r>
            <w:r>
              <w:rPr>
                <w:rFonts w:ascii="Times New Roman" w:hAnsi="Times New Roman" w:eastAsia="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实际总概算</w:t>
            </w:r>
          </w:p>
        </w:tc>
        <w:tc>
          <w:tcPr>
            <w:tcW w:w="1782" w:type="dxa"/>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rPr>
              <w:t>17850万元</w:t>
            </w:r>
          </w:p>
        </w:tc>
        <w:tc>
          <w:tcPr>
            <w:tcW w:w="1926"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环保投资总概算</w:t>
            </w:r>
          </w:p>
        </w:tc>
        <w:tc>
          <w:tcPr>
            <w:tcW w:w="1109"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530万元</w:t>
            </w:r>
          </w:p>
        </w:tc>
        <w:tc>
          <w:tcPr>
            <w:tcW w:w="76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比例</w:t>
            </w:r>
          </w:p>
        </w:tc>
        <w:tc>
          <w:tcPr>
            <w:tcW w:w="1277"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3.0</w:t>
            </w:r>
            <w:r>
              <w:rPr>
                <w:rFonts w:ascii="Times New Roman" w:hAnsi="Times New Roman" w:eastAsia="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30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验收监测依据</w:t>
            </w:r>
          </w:p>
        </w:tc>
        <w:tc>
          <w:tcPr>
            <w:tcW w:w="6859" w:type="dxa"/>
            <w:gridSpan w:val="5"/>
            <w:vAlign w:val="center"/>
          </w:tcPr>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1、《中华人民共和国环境保护法》，2015年1月1日施行；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2、《中华人民共和国大气污染防治法》，2018年10月26日施行；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3、《中华人民共和国水污染防治法》，2018年1月1日施行；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4、《中华人民共和国固体废物污染环境防治法》，2020年9月1日施行；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5、《中华人民共和国土壤污染防治法》，2019年1月1日实施；</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6、《中华人民共和国突发事件应对法》，2007年8月30日施行；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7、《建设项目环境保护管理条例》，2017年10月1日施行；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8、《排污许可管理条例》，2021年3月1日施行；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9、《建设项目竣工环境保护验收暂行办法》（国环规环评〔2017〕4号）；</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10、《浙江省建设项目环境保护管理办法》，2018年3月1日起施行；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11、《浙江省大气污染防治条例（2020年修正文本）》，2021年1月15日施行；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12、《浙江省水污染防治条例（2020年修正三）》，2020年11月27日施行；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13、《浙江省固体废物污染环境防治条例（2017年修正）》，2017年9月30日施行；</w:t>
            </w:r>
          </w:p>
          <w:p>
            <w:pPr>
              <w:spacing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14、《建设项目竣工环境保护验收技术指南污染影响类》，生态环境部办公厅2018年5月16日印发；</w:t>
            </w:r>
          </w:p>
          <w:p>
            <w:pPr>
              <w:spacing w:line="360" w:lineRule="auto"/>
              <w:rPr>
                <w:rFonts w:ascii="Times New Roman" w:hAnsi="Times New Roman" w:eastAsia="宋体"/>
                <w:sz w:val="21"/>
                <w:szCs w:val="21"/>
              </w:rPr>
            </w:pPr>
            <w:r>
              <w:rPr>
                <w:rFonts w:hint="eastAsia" w:ascii="Times New Roman" w:hAnsi="Times New Roman" w:eastAsia="宋体"/>
                <w:color w:val="000000"/>
                <w:sz w:val="21"/>
                <w:szCs w:val="21"/>
              </w:rPr>
              <w:t>1</w:t>
            </w:r>
            <w:r>
              <w:rPr>
                <w:rFonts w:ascii="Times New Roman" w:hAnsi="Times New Roman" w:eastAsia="宋体"/>
                <w:color w:val="000000"/>
                <w:sz w:val="21"/>
                <w:szCs w:val="21"/>
              </w:rPr>
              <w:t>5</w:t>
            </w:r>
            <w:r>
              <w:rPr>
                <w:rFonts w:hint="eastAsia" w:ascii="Times New Roman" w:hAnsi="Times New Roman" w:eastAsia="宋体"/>
                <w:color w:val="000000"/>
                <w:sz w:val="21"/>
                <w:szCs w:val="21"/>
              </w:rPr>
              <w:t>、浙江环科环境咨询有限公司《杭州益利素勒精线有限公司年产5000吨2um级高精度漆包线及新建厂房项目环境影响报告表</w:t>
            </w:r>
            <w:r>
              <w:rPr>
                <w:rFonts w:hint="eastAsia" w:ascii="Times New Roman" w:hAnsi="Times New Roman" w:eastAsia="宋体"/>
                <w:sz w:val="21"/>
                <w:szCs w:val="21"/>
              </w:rPr>
              <w:t>》（2017年4月）；杭州市余杭区环境保护局</w:t>
            </w:r>
            <w:r>
              <w:rPr>
                <w:rFonts w:ascii="Times New Roman" w:hAnsi="Times New Roman" w:eastAsia="宋体"/>
                <w:sz w:val="21"/>
                <w:szCs w:val="21"/>
              </w:rPr>
              <w:t>的</w:t>
            </w:r>
            <w:r>
              <w:rPr>
                <w:rFonts w:hint="eastAsia" w:ascii="Times New Roman" w:hAnsi="Times New Roman" w:eastAsia="宋体"/>
                <w:sz w:val="21"/>
                <w:szCs w:val="21"/>
              </w:rPr>
              <w:t>审批</w:t>
            </w:r>
            <w:r>
              <w:rPr>
                <w:rFonts w:ascii="Times New Roman" w:hAnsi="Times New Roman" w:eastAsia="宋体"/>
                <w:sz w:val="21"/>
                <w:szCs w:val="21"/>
              </w:rPr>
              <w:t>意见（</w:t>
            </w:r>
            <w:r>
              <w:rPr>
                <w:rFonts w:hint="eastAsia" w:ascii="Times New Roman" w:hAnsi="Times New Roman" w:eastAsia="宋体"/>
                <w:sz w:val="21"/>
                <w:szCs w:val="21"/>
              </w:rPr>
              <w:t>环评批复[2017]193号</w:t>
            </w:r>
            <w:r>
              <w:rPr>
                <w:rFonts w:ascii="Times New Roman" w:hAnsi="Times New Roman" w:eastAsia="宋体"/>
                <w:sz w:val="21"/>
                <w:szCs w:val="21"/>
              </w:rPr>
              <w:t>）；</w:t>
            </w:r>
          </w:p>
          <w:p>
            <w:pPr>
              <w:spacing w:line="360" w:lineRule="auto"/>
              <w:rPr>
                <w:rFonts w:ascii="Times New Roman" w:hAnsi="Times New Roman" w:eastAsia="宋体"/>
                <w:color w:val="000000"/>
                <w:sz w:val="21"/>
                <w:szCs w:val="21"/>
              </w:rPr>
            </w:pPr>
            <w:r>
              <w:rPr>
                <w:rFonts w:ascii="Times New Roman" w:hAnsi="Times New Roman" w:eastAsia="宋体"/>
                <w:sz w:val="21"/>
                <w:szCs w:val="21"/>
              </w:rPr>
              <w:t>16</w:t>
            </w:r>
            <w:r>
              <w:rPr>
                <w:rFonts w:hint="eastAsia" w:ascii="Times New Roman" w:hAnsi="Times New Roman" w:eastAsia="宋体"/>
                <w:sz w:val="21"/>
                <w:szCs w:val="21"/>
              </w:rPr>
              <w:t>、</w:t>
            </w:r>
            <w:r>
              <w:rPr>
                <w:rFonts w:hint="eastAsia" w:ascii="Times New Roman" w:hAnsi="Times New Roman" w:eastAsia="宋体"/>
                <w:color w:val="000000"/>
                <w:sz w:val="21"/>
                <w:szCs w:val="21"/>
              </w:rPr>
              <w:t>杭州益利素勒精线有限公司年产5000吨2um级高精度漆包线及新建厂房项目</w:t>
            </w:r>
            <w:r>
              <w:rPr>
                <w:rFonts w:ascii="Times New Roman" w:hAnsi="Times New Roman" w:eastAsia="宋体"/>
                <w:color w:val="000000"/>
                <w:sz w:val="21"/>
                <w:szCs w:val="21"/>
              </w:rPr>
              <w:t>竣工环境保护验收监测委托书；</w:t>
            </w:r>
          </w:p>
          <w:p>
            <w:pPr>
              <w:spacing w:after="0" w:line="360" w:lineRule="auto"/>
              <w:rPr>
                <w:rFonts w:ascii="Times New Roman" w:hAnsi="Times New Roman" w:eastAsia="宋体"/>
                <w:color w:val="000000"/>
                <w:sz w:val="21"/>
                <w:szCs w:val="21"/>
              </w:rPr>
            </w:pPr>
            <w:r>
              <w:rPr>
                <w:rFonts w:ascii="Times New Roman" w:hAnsi="Times New Roman" w:eastAsia="宋体"/>
                <w:color w:val="000000"/>
                <w:sz w:val="21"/>
                <w:szCs w:val="21"/>
              </w:rPr>
              <w:t>17</w:t>
            </w:r>
            <w:r>
              <w:rPr>
                <w:rFonts w:hint="eastAsia" w:ascii="Times New Roman" w:hAnsi="Times New Roman" w:eastAsia="宋体"/>
                <w:color w:val="000000"/>
                <w:sz w:val="21"/>
                <w:szCs w:val="21"/>
              </w:rPr>
              <w:t>、</w:t>
            </w:r>
            <w:r>
              <w:rPr>
                <w:rFonts w:ascii="Times New Roman" w:hAnsi="Times New Roman" w:eastAsia="宋体"/>
                <w:color w:val="000000"/>
                <w:sz w:val="21"/>
                <w:szCs w:val="21"/>
              </w:rPr>
              <w:t>浙江华标检测技术有限公司《检测报告》（2022H</w:t>
            </w:r>
            <w:r>
              <w:rPr>
                <w:rFonts w:hint="eastAsia" w:ascii="Times New Roman" w:hAnsi="Times New Roman" w:eastAsia="宋体"/>
                <w:color w:val="000000"/>
                <w:sz w:val="21"/>
                <w:szCs w:val="21"/>
              </w:rPr>
              <w:t>11267</w:t>
            </w:r>
            <w:r>
              <w:rPr>
                <w:rFonts w:hint="eastAsia" w:ascii="Times New Roman" w:hAnsi="Times New Roman" w:eastAsia="宋体"/>
                <w:color w:val="000000"/>
                <w:sz w:val="21"/>
                <w:szCs w:val="21"/>
                <w:lang w:val="en-US" w:eastAsia="zh-CN"/>
              </w:rPr>
              <w:t>、</w:t>
            </w:r>
            <w:r>
              <w:rPr>
                <w:rFonts w:ascii="Times New Roman" w:hAnsi="Times New Roman" w:eastAsia="宋体"/>
                <w:color w:val="000000"/>
                <w:sz w:val="21"/>
                <w:szCs w:val="21"/>
              </w:rPr>
              <w:t>2022H</w:t>
            </w:r>
            <w:r>
              <w:rPr>
                <w:rFonts w:hint="eastAsia" w:ascii="Times New Roman" w:hAnsi="Times New Roman" w:eastAsia="宋体"/>
                <w:color w:val="000000"/>
                <w:sz w:val="21"/>
                <w:szCs w:val="21"/>
                <w:lang w:val="en-US" w:eastAsia="zh-CN"/>
              </w:rPr>
              <w:t>12299</w:t>
            </w:r>
            <w:r>
              <w:rPr>
                <w:rFonts w:ascii="Times New Roman" w:hAnsi="Times New Roman" w:eastAsia="宋体"/>
                <w:color w:val="000000"/>
                <w:sz w:val="21"/>
                <w:szCs w:val="21"/>
              </w:rPr>
              <w:t>）</w:t>
            </w:r>
            <w:r>
              <w:rPr>
                <w:rFonts w:hint="eastAsia" w:ascii="Times New Roman" w:hAnsi="Times New Roman" w:eastAsia="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2307" w:type="dxa"/>
            <w:vAlign w:val="center"/>
          </w:tcPr>
          <w:p>
            <w:pPr>
              <w:spacing w:after="0"/>
              <w:rPr>
                <w:rFonts w:ascii="Times New Roman" w:hAnsi="Times New Roman" w:eastAsia="宋体"/>
                <w:color w:val="000000"/>
                <w:sz w:val="21"/>
                <w:szCs w:val="21"/>
              </w:rPr>
            </w:pPr>
            <w:r>
              <w:rPr>
                <w:rFonts w:ascii="Times New Roman" w:hAnsi="Times New Roman" w:eastAsia="宋体"/>
                <w:color w:val="000000"/>
                <w:sz w:val="21"/>
                <w:szCs w:val="21"/>
              </w:rPr>
              <w:t>验收监测评价标准、标号、级别、限值</w:t>
            </w:r>
          </w:p>
        </w:tc>
        <w:tc>
          <w:tcPr>
            <w:tcW w:w="6859" w:type="dxa"/>
            <w:gridSpan w:val="5"/>
          </w:tcPr>
          <w:p>
            <w:pPr>
              <w:spacing w:after="0"/>
              <w:rPr>
                <w:rFonts w:ascii="Times New Roman" w:hAnsi="Times New Roman" w:eastAsia="宋体"/>
                <w:color w:val="000000"/>
                <w:sz w:val="21"/>
                <w:szCs w:val="21"/>
              </w:rPr>
            </w:pPr>
          </w:p>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1、废气：</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本项目工艺废气主要为苯系物（二甲苯）、酚类和非甲烷总烃等均执行《大气污染物综合排放标准》（GB16297-1996）中的二级标准，详见表1-1：</w:t>
            </w:r>
          </w:p>
          <w:p>
            <w:pPr>
              <w:spacing w:after="0" w:line="360" w:lineRule="auto"/>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表1-1大气污染物综合排放标准</w:t>
            </w:r>
          </w:p>
          <w:tbl>
            <w:tblPr>
              <w:tblStyle w:val="18"/>
              <w:tblW w:w="6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125"/>
              <w:gridCol w:w="1080"/>
              <w:gridCol w:w="690"/>
              <w:gridCol w:w="105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479" w:type="dxa"/>
                  <w:vMerge w:val="restart"/>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污染物</w:t>
                  </w:r>
                </w:p>
              </w:tc>
              <w:tc>
                <w:tcPr>
                  <w:tcW w:w="1125" w:type="dxa"/>
                  <w:vMerge w:val="restart"/>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最高允许排放浓度</w:t>
                  </w:r>
                </w:p>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mg/m</w:t>
                  </w:r>
                  <w:r>
                    <w:rPr>
                      <w:rFonts w:hint="eastAsia" w:ascii="Times New Roman" w:hAnsi="Times New Roman" w:eastAsia="宋体"/>
                      <w:color w:val="000000"/>
                      <w:sz w:val="21"/>
                      <w:szCs w:val="21"/>
                      <w:vertAlign w:val="superscript"/>
                    </w:rPr>
                    <w:t>3</w:t>
                  </w:r>
                </w:p>
              </w:tc>
              <w:tc>
                <w:tcPr>
                  <w:tcW w:w="1770" w:type="dxa"/>
                  <w:gridSpan w:val="2"/>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最高允许排放速率Kg/h</w:t>
                  </w:r>
                </w:p>
              </w:tc>
              <w:tc>
                <w:tcPr>
                  <w:tcW w:w="2225" w:type="dxa"/>
                  <w:gridSpan w:val="2"/>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1479" w:type="dxa"/>
                  <w:vMerge w:val="continue"/>
                  <w:vAlign w:val="center"/>
                </w:tcPr>
                <w:p>
                  <w:pPr>
                    <w:spacing w:after="0"/>
                    <w:jc w:val="center"/>
                    <w:rPr>
                      <w:rFonts w:ascii="Times New Roman" w:hAnsi="Times New Roman" w:eastAsia="宋体"/>
                      <w:color w:val="000000"/>
                      <w:sz w:val="21"/>
                      <w:szCs w:val="21"/>
                    </w:rPr>
                  </w:pPr>
                </w:p>
              </w:tc>
              <w:tc>
                <w:tcPr>
                  <w:tcW w:w="1125" w:type="dxa"/>
                  <w:vMerge w:val="continue"/>
                  <w:vAlign w:val="center"/>
                </w:tcPr>
                <w:p>
                  <w:pPr>
                    <w:spacing w:after="0"/>
                    <w:jc w:val="center"/>
                    <w:rPr>
                      <w:rFonts w:ascii="Times New Roman" w:hAnsi="Times New Roman" w:eastAsia="宋体"/>
                      <w:color w:val="000000"/>
                      <w:sz w:val="21"/>
                      <w:szCs w:val="21"/>
                    </w:rPr>
                  </w:pPr>
                </w:p>
              </w:tc>
              <w:tc>
                <w:tcPr>
                  <w:tcW w:w="1080"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排气筒高度m</w:t>
                  </w:r>
                </w:p>
              </w:tc>
              <w:tc>
                <w:tcPr>
                  <w:tcW w:w="690"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二级</w:t>
                  </w:r>
                </w:p>
              </w:tc>
              <w:tc>
                <w:tcPr>
                  <w:tcW w:w="1050"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监控点</w:t>
                  </w:r>
                </w:p>
              </w:tc>
              <w:tc>
                <w:tcPr>
                  <w:tcW w:w="1175" w:type="dxa"/>
                  <w:vAlign w:val="center"/>
                </w:tcPr>
                <w:p>
                  <w:pPr>
                    <w:spacing w:after="0"/>
                    <w:jc w:val="center"/>
                    <w:rPr>
                      <w:rFonts w:ascii="Times New Roman" w:hAnsi="Times New Roman" w:eastAsia="宋体"/>
                      <w:color w:val="000000"/>
                      <w:sz w:val="21"/>
                      <w:szCs w:val="21"/>
                      <w:lang w:val="en-GB" w:eastAsia="zh-TW"/>
                    </w:rPr>
                  </w:pPr>
                  <w:r>
                    <w:rPr>
                      <w:rFonts w:hint="eastAsia" w:ascii="Times New Roman" w:hAnsi="Times New Roman" w:eastAsia="宋体"/>
                      <w:color w:val="000000"/>
                      <w:sz w:val="21"/>
                      <w:szCs w:val="21"/>
                      <w:lang w:val="en-GB" w:eastAsia="zh-TW"/>
                    </w:rPr>
                    <w:t>浓度mg/m</w:t>
                  </w:r>
                  <w:r>
                    <w:rPr>
                      <w:rFonts w:hint="eastAsia" w:ascii="Times New Roman" w:hAnsi="Times New Roman" w:eastAsia="宋体"/>
                      <w:color w:val="000000"/>
                      <w:sz w:val="21"/>
                      <w:szCs w:val="21"/>
                      <w:vertAlign w:val="superscript"/>
                      <w:lang w:val="en-GB" w:eastAsia="zh-TW"/>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79"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非甲烷总烃</w:t>
                  </w:r>
                </w:p>
              </w:tc>
              <w:tc>
                <w:tcPr>
                  <w:tcW w:w="1125"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120</w:t>
                  </w:r>
                </w:p>
              </w:tc>
              <w:tc>
                <w:tcPr>
                  <w:tcW w:w="1080"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15</w:t>
                  </w:r>
                </w:p>
              </w:tc>
              <w:tc>
                <w:tcPr>
                  <w:tcW w:w="690"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10</w:t>
                  </w:r>
                </w:p>
              </w:tc>
              <w:tc>
                <w:tcPr>
                  <w:tcW w:w="1050" w:type="dxa"/>
                  <w:vMerge w:val="restart"/>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周界外浓度最高点</w:t>
                  </w:r>
                </w:p>
              </w:tc>
              <w:tc>
                <w:tcPr>
                  <w:tcW w:w="1175"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1479"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酚类</w:t>
                  </w:r>
                </w:p>
              </w:tc>
              <w:tc>
                <w:tcPr>
                  <w:tcW w:w="1125"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100</w:t>
                  </w:r>
                </w:p>
              </w:tc>
              <w:tc>
                <w:tcPr>
                  <w:tcW w:w="1080"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15</w:t>
                  </w:r>
                </w:p>
              </w:tc>
              <w:tc>
                <w:tcPr>
                  <w:tcW w:w="690"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0.10</w:t>
                  </w:r>
                </w:p>
              </w:tc>
              <w:tc>
                <w:tcPr>
                  <w:tcW w:w="1050" w:type="dxa"/>
                  <w:vMerge w:val="continue"/>
                  <w:vAlign w:val="center"/>
                </w:tcPr>
                <w:p>
                  <w:pPr>
                    <w:spacing w:after="0"/>
                    <w:jc w:val="center"/>
                    <w:rPr>
                      <w:rFonts w:ascii="Times New Roman" w:hAnsi="Times New Roman" w:eastAsia="宋体"/>
                      <w:color w:val="000000"/>
                      <w:sz w:val="21"/>
                      <w:szCs w:val="21"/>
                    </w:rPr>
                  </w:pPr>
                </w:p>
              </w:tc>
              <w:tc>
                <w:tcPr>
                  <w:tcW w:w="1175"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1479"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苯系物</w:t>
                  </w:r>
                </w:p>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（二甲苯）</w:t>
                  </w:r>
                </w:p>
              </w:tc>
              <w:tc>
                <w:tcPr>
                  <w:tcW w:w="1125"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70</w:t>
                  </w:r>
                </w:p>
              </w:tc>
              <w:tc>
                <w:tcPr>
                  <w:tcW w:w="1080"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15</w:t>
                  </w:r>
                </w:p>
              </w:tc>
              <w:tc>
                <w:tcPr>
                  <w:tcW w:w="690" w:type="dxa"/>
                  <w:shd w:val="clear" w:color="auto" w:fill="auto"/>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1.0</w:t>
                  </w:r>
                </w:p>
              </w:tc>
              <w:tc>
                <w:tcPr>
                  <w:tcW w:w="1050" w:type="dxa"/>
                  <w:vMerge w:val="continue"/>
                  <w:vAlign w:val="center"/>
                </w:tcPr>
                <w:p>
                  <w:pPr>
                    <w:spacing w:after="0"/>
                    <w:jc w:val="center"/>
                    <w:rPr>
                      <w:rFonts w:ascii="Times New Roman" w:hAnsi="Times New Roman" w:eastAsia="宋体"/>
                      <w:color w:val="000000"/>
                      <w:sz w:val="21"/>
                      <w:szCs w:val="21"/>
                    </w:rPr>
                  </w:pPr>
                </w:p>
              </w:tc>
              <w:tc>
                <w:tcPr>
                  <w:tcW w:w="1175"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1.2</w:t>
                  </w:r>
                </w:p>
              </w:tc>
            </w:tr>
          </w:tbl>
          <w:p>
            <w:pPr>
              <w:spacing w:after="0" w:line="360" w:lineRule="auto"/>
              <w:ind w:firstLine="420" w:firstLineChars="200"/>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食堂油烟执行《饮食业油烟排放标准》（GB18483—2001）中的标准，具体数值见表</w:t>
            </w:r>
            <w:r>
              <w:rPr>
                <w:rFonts w:hint="eastAsia" w:ascii="Times New Roman" w:hAnsi="Times New Roman" w:eastAsia="宋体"/>
                <w:color w:val="000000"/>
                <w:sz w:val="21"/>
                <w:szCs w:val="21"/>
                <w:lang w:val="en-US" w:eastAsia="zh-CN"/>
              </w:rPr>
              <w:t>1-2：</w:t>
            </w:r>
          </w:p>
          <w:p>
            <w:pPr>
              <w:spacing w:after="0" w:line="360" w:lineRule="auto"/>
              <w:jc w:val="center"/>
              <w:rPr>
                <w:rFonts w:hint="eastAsia" w:ascii="Times New Roman" w:hAnsi="Times New Roman" w:eastAsia="宋体"/>
                <w:b/>
                <w:bCs/>
                <w:color w:val="000000"/>
                <w:sz w:val="21"/>
                <w:szCs w:val="21"/>
              </w:rPr>
            </w:pPr>
            <w:r>
              <w:rPr>
                <w:rFonts w:hint="eastAsia" w:ascii="Times New Roman" w:hAnsi="Times New Roman" w:eastAsia="宋体"/>
                <w:b/>
                <w:bCs/>
                <w:color w:val="000000"/>
                <w:sz w:val="21"/>
                <w:szCs w:val="21"/>
              </w:rPr>
              <w:t>表</w:t>
            </w:r>
            <w:r>
              <w:rPr>
                <w:rFonts w:hint="eastAsia" w:ascii="Times New Roman" w:hAnsi="Times New Roman" w:eastAsia="宋体"/>
                <w:b/>
                <w:bCs/>
                <w:color w:val="000000"/>
                <w:sz w:val="21"/>
                <w:szCs w:val="21"/>
                <w:lang w:val="en-US" w:eastAsia="zh-CN"/>
              </w:rPr>
              <w:t>1-2</w:t>
            </w:r>
            <w:r>
              <w:rPr>
                <w:rFonts w:hint="eastAsia" w:ascii="Times New Roman" w:hAnsi="Times New Roman" w:eastAsia="宋体"/>
                <w:b/>
                <w:bCs/>
                <w:color w:val="000000"/>
                <w:sz w:val="21"/>
                <w:szCs w:val="21"/>
              </w:rPr>
              <w:t>饮食业油烟排放标准（试行）</w:t>
            </w:r>
          </w:p>
          <w:tbl>
            <w:tblPr>
              <w:tblStyle w:val="18"/>
              <w:tblW w:w="6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0"/>
              <w:gridCol w:w="1115"/>
              <w:gridCol w:w="1115"/>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486"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饮食业单位规模</w:t>
                  </w:r>
                </w:p>
              </w:tc>
              <w:tc>
                <w:tcPr>
                  <w:tcW w:w="837"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小  型</w:t>
                  </w:r>
                </w:p>
              </w:tc>
              <w:tc>
                <w:tcPr>
                  <w:tcW w:w="837"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中  型</w:t>
                  </w:r>
                </w:p>
              </w:tc>
              <w:tc>
                <w:tcPr>
                  <w:tcW w:w="838"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大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486"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基准灶头数</w:t>
                  </w:r>
                </w:p>
              </w:tc>
              <w:tc>
                <w:tcPr>
                  <w:tcW w:w="837"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≥1，&lt;3</w:t>
                  </w:r>
                </w:p>
              </w:tc>
              <w:tc>
                <w:tcPr>
                  <w:tcW w:w="837"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≥3，&lt;6</w:t>
                  </w:r>
                </w:p>
              </w:tc>
              <w:tc>
                <w:tcPr>
                  <w:tcW w:w="838"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2486"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油烟最高允许排放浓度（mg/m</w:t>
                  </w:r>
                  <w:r>
                    <w:rPr>
                      <w:rFonts w:ascii="Times New Roman" w:hAnsi="Times New Roman" w:eastAsia="宋体"/>
                      <w:color w:val="000000"/>
                      <w:sz w:val="21"/>
                      <w:szCs w:val="21"/>
                      <w:vertAlign w:val="superscript"/>
                    </w:rPr>
                    <w:t>3</w:t>
                  </w:r>
                  <w:r>
                    <w:rPr>
                      <w:rFonts w:ascii="Times New Roman" w:hAnsi="Times New Roman" w:eastAsia="宋体"/>
                      <w:color w:val="000000"/>
                      <w:sz w:val="21"/>
                      <w:szCs w:val="21"/>
                    </w:rPr>
                    <w:t>）</w:t>
                  </w:r>
                </w:p>
              </w:tc>
              <w:tc>
                <w:tcPr>
                  <w:tcW w:w="2513" w:type="pct"/>
                  <w:gridSpan w:val="3"/>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486"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净化设施最低去除率（%）</w:t>
                  </w:r>
                </w:p>
              </w:tc>
              <w:tc>
                <w:tcPr>
                  <w:tcW w:w="837"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60</w:t>
                  </w:r>
                </w:p>
              </w:tc>
              <w:tc>
                <w:tcPr>
                  <w:tcW w:w="837"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75</w:t>
                  </w:r>
                </w:p>
              </w:tc>
              <w:tc>
                <w:tcPr>
                  <w:tcW w:w="838" w:type="pct"/>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85</w:t>
                  </w:r>
                </w:p>
              </w:tc>
            </w:tr>
          </w:tbl>
          <w:p>
            <w:pPr>
              <w:spacing w:after="0" w:line="360" w:lineRule="auto"/>
              <w:ind w:firstLine="420" w:firstLineChars="200"/>
              <w:jc w:val="left"/>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注：单个灶头基准排风量：大、中、小型均为2000m</w:t>
            </w:r>
            <w:r>
              <w:rPr>
                <w:rFonts w:hint="eastAsia" w:ascii="Times New Roman" w:hAnsi="Times New Roman" w:eastAsia="宋体"/>
                <w:color w:val="000000"/>
                <w:sz w:val="21"/>
                <w:szCs w:val="21"/>
                <w:vertAlign w:val="superscript"/>
              </w:rPr>
              <w:t>3</w:t>
            </w:r>
            <w:r>
              <w:rPr>
                <w:rFonts w:hint="eastAsia" w:ascii="Times New Roman" w:hAnsi="Times New Roman" w:eastAsia="宋体"/>
                <w:color w:val="000000"/>
                <w:sz w:val="21"/>
                <w:szCs w:val="21"/>
              </w:rPr>
              <w:t>/h</w:t>
            </w:r>
          </w:p>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2、废水</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企业生活污水纳管标准执行《污水综合排放标准》(GB8978-1996)中的三级标准，其中氨氮和总磷排放执行《工业企业废水氮、磷污染物间接排放限值》（DB33/887-2013）；良渚污水处理厂污水排放执行《城镇污水处理厂污染物排放标准》(GB18918-2002)一级A标准，具体见表1-</w:t>
            </w:r>
            <w:r>
              <w:rPr>
                <w:rFonts w:hint="eastAsia" w:ascii="Times New Roman" w:hAnsi="Times New Roman" w:eastAsia="宋体"/>
                <w:color w:val="000000"/>
                <w:sz w:val="21"/>
                <w:szCs w:val="21"/>
                <w:lang w:val="en-US" w:eastAsia="zh-CN"/>
              </w:rPr>
              <w:t>3</w:t>
            </w:r>
            <w:r>
              <w:rPr>
                <w:rFonts w:hint="eastAsia" w:ascii="Times New Roman" w:hAnsi="Times New Roman" w:eastAsia="宋体"/>
                <w:color w:val="000000"/>
                <w:sz w:val="21"/>
                <w:szCs w:val="21"/>
              </w:rPr>
              <w:t>和表1-</w:t>
            </w:r>
            <w:r>
              <w:rPr>
                <w:rFonts w:hint="eastAsia" w:ascii="Times New Roman" w:hAnsi="Times New Roman" w:eastAsia="宋体"/>
                <w:color w:val="000000"/>
                <w:sz w:val="21"/>
                <w:szCs w:val="21"/>
                <w:lang w:val="en-US" w:eastAsia="zh-CN"/>
              </w:rPr>
              <w:t>4</w:t>
            </w:r>
            <w:r>
              <w:rPr>
                <w:rFonts w:hint="eastAsia" w:ascii="Times New Roman" w:hAnsi="Times New Roman" w:eastAsia="宋体"/>
                <w:color w:val="000000"/>
                <w:sz w:val="21"/>
                <w:szCs w:val="21"/>
              </w:rPr>
              <w:t>：</w:t>
            </w:r>
          </w:p>
          <w:p>
            <w:pPr>
              <w:spacing w:after="0" w:line="360" w:lineRule="auto"/>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表1-</w:t>
            </w:r>
            <w:r>
              <w:rPr>
                <w:rFonts w:hint="eastAsia" w:ascii="Times New Roman" w:hAnsi="Times New Roman" w:eastAsia="宋体"/>
                <w:b/>
                <w:bCs/>
                <w:color w:val="000000"/>
                <w:sz w:val="21"/>
                <w:szCs w:val="21"/>
                <w:lang w:val="en-US" w:eastAsia="zh-CN"/>
              </w:rPr>
              <w:t>3</w:t>
            </w:r>
            <w:r>
              <w:rPr>
                <w:rFonts w:hint="eastAsia" w:ascii="Times New Roman" w:hAnsi="Times New Roman" w:eastAsia="宋体"/>
                <w:b/>
                <w:bCs/>
                <w:color w:val="000000"/>
                <w:sz w:val="21"/>
                <w:szCs w:val="21"/>
              </w:rPr>
              <w:t>污水综合排放标准 除pH外均为mg/L</w:t>
            </w:r>
          </w:p>
          <w:tbl>
            <w:tblPr>
              <w:tblStyle w:val="18"/>
              <w:tblW w:w="66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3"/>
              <w:gridCol w:w="510"/>
              <w:gridCol w:w="855"/>
              <w:gridCol w:w="765"/>
              <w:gridCol w:w="825"/>
              <w:gridCol w:w="780"/>
              <w:gridCol w:w="1305"/>
              <w:gridCol w:w="6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00"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污染物</w:t>
                  </w:r>
                </w:p>
              </w:tc>
              <w:tc>
                <w:tcPr>
                  <w:tcW w:w="51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PH</w:t>
                  </w:r>
                </w:p>
              </w:tc>
              <w:tc>
                <w:tcPr>
                  <w:tcW w:w="85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CODcr</w:t>
                  </w:r>
                </w:p>
              </w:tc>
              <w:tc>
                <w:tcPr>
                  <w:tcW w:w="76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BOD</w:t>
                  </w:r>
                  <w:r>
                    <w:rPr>
                      <w:rFonts w:ascii="Times New Roman" w:hAnsi="Times New Roman" w:eastAsia="宋体"/>
                      <w:color w:val="000000"/>
                      <w:sz w:val="21"/>
                      <w:szCs w:val="21"/>
                      <w:vertAlign w:val="subscript"/>
                    </w:rPr>
                    <w:t>5</w:t>
                  </w:r>
                </w:p>
              </w:tc>
              <w:tc>
                <w:tcPr>
                  <w:tcW w:w="82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w:t>
                  </w:r>
                </w:p>
              </w:tc>
              <w:tc>
                <w:tcPr>
                  <w:tcW w:w="78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SS</w:t>
                  </w:r>
                </w:p>
              </w:tc>
              <w:tc>
                <w:tcPr>
                  <w:tcW w:w="1305"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动植物油类</w:t>
                  </w:r>
                </w:p>
              </w:tc>
              <w:tc>
                <w:tcPr>
                  <w:tcW w:w="68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总磷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三级</w:t>
                  </w:r>
                </w:p>
              </w:tc>
              <w:tc>
                <w:tcPr>
                  <w:tcW w:w="51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6-9</w:t>
                  </w:r>
                </w:p>
              </w:tc>
              <w:tc>
                <w:tcPr>
                  <w:tcW w:w="85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≤500</w:t>
                  </w:r>
                </w:p>
              </w:tc>
              <w:tc>
                <w:tcPr>
                  <w:tcW w:w="76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≤300</w:t>
                  </w:r>
                </w:p>
              </w:tc>
              <w:tc>
                <w:tcPr>
                  <w:tcW w:w="82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≤35</w:t>
                  </w:r>
                </w:p>
              </w:tc>
              <w:tc>
                <w:tcPr>
                  <w:tcW w:w="78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r>
                    <w:rPr>
                      <w:rFonts w:ascii="Times New Roman" w:hAnsi="Times New Roman" w:eastAsia="宋体"/>
                      <w:color w:val="000000"/>
                      <w:sz w:val="21"/>
                      <w:szCs w:val="21"/>
                    </w:rPr>
                    <w:t>400</w:t>
                  </w:r>
                </w:p>
              </w:tc>
              <w:tc>
                <w:tcPr>
                  <w:tcW w:w="1305"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w:t>
                  </w:r>
                  <w:r>
                    <w:rPr>
                      <w:rFonts w:hint="eastAsia" w:ascii="Times New Roman" w:hAnsi="Times New Roman" w:eastAsia="宋体"/>
                      <w:color w:val="000000"/>
                      <w:sz w:val="21"/>
                      <w:szCs w:val="21"/>
                      <w:lang w:val="en-US" w:eastAsia="zh-CN"/>
                    </w:rPr>
                    <w:t>100</w:t>
                  </w:r>
                </w:p>
              </w:tc>
              <w:tc>
                <w:tcPr>
                  <w:tcW w:w="68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≤8</w:t>
                  </w:r>
                </w:p>
              </w:tc>
            </w:tr>
          </w:tbl>
          <w:p>
            <w:pPr>
              <w:spacing w:after="0"/>
              <w:ind w:firstLine="420" w:firstLineChars="200"/>
              <w:rPr>
                <w:rFonts w:ascii="Times New Roman" w:hAnsi="Times New Roman" w:eastAsia="宋体"/>
                <w:color w:val="000000"/>
                <w:sz w:val="21"/>
                <w:szCs w:val="21"/>
              </w:rPr>
            </w:pPr>
          </w:p>
          <w:p>
            <w:pPr>
              <w:spacing w:after="0" w:line="360" w:lineRule="auto"/>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表1-</w:t>
            </w:r>
            <w:r>
              <w:rPr>
                <w:rFonts w:hint="eastAsia" w:ascii="Times New Roman" w:hAnsi="Times New Roman" w:eastAsia="宋体"/>
                <w:b/>
                <w:bCs/>
                <w:color w:val="000000"/>
                <w:sz w:val="21"/>
                <w:szCs w:val="21"/>
                <w:lang w:val="en-US" w:eastAsia="zh-CN"/>
              </w:rPr>
              <w:t>4</w:t>
            </w:r>
            <w:r>
              <w:rPr>
                <w:rFonts w:hint="eastAsia" w:ascii="Times New Roman" w:hAnsi="Times New Roman" w:eastAsia="宋体"/>
                <w:b/>
                <w:bCs/>
                <w:color w:val="000000"/>
                <w:sz w:val="21"/>
                <w:szCs w:val="21"/>
              </w:rPr>
              <w:t>城镇污水处理厂污染物排放标准 除pH外均为mg/L</w:t>
            </w:r>
          </w:p>
          <w:tbl>
            <w:tblPr>
              <w:tblStyle w:val="18"/>
              <w:tblW w:w="67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2"/>
              <w:gridCol w:w="1075"/>
              <w:gridCol w:w="1066"/>
              <w:gridCol w:w="1084"/>
              <w:gridCol w:w="1075"/>
              <w:gridCol w:w="10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8" w:hRule="atLeast"/>
                <w:jc w:val="center"/>
              </w:trPr>
              <w:tc>
                <w:tcPr>
                  <w:tcW w:w="134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污染物</w:t>
                  </w:r>
                </w:p>
              </w:tc>
              <w:tc>
                <w:tcPr>
                  <w:tcW w:w="107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CODcr</w:t>
                  </w:r>
                </w:p>
              </w:tc>
              <w:tc>
                <w:tcPr>
                  <w:tcW w:w="1066"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BOD</w:t>
                  </w:r>
                  <w:r>
                    <w:rPr>
                      <w:rFonts w:ascii="Times New Roman" w:hAnsi="Times New Roman" w:eastAsia="宋体"/>
                      <w:color w:val="000000"/>
                      <w:sz w:val="21"/>
                      <w:szCs w:val="21"/>
                      <w:vertAlign w:val="subscript"/>
                    </w:rPr>
                    <w:t>5</w:t>
                  </w:r>
                </w:p>
              </w:tc>
              <w:tc>
                <w:tcPr>
                  <w:tcW w:w="1084"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w:t>
                  </w:r>
                </w:p>
              </w:tc>
              <w:tc>
                <w:tcPr>
                  <w:tcW w:w="107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SS</w:t>
                  </w:r>
                </w:p>
              </w:tc>
              <w:tc>
                <w:tcPr>
                  <w:tcW w:w="1076"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石油类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jc w:val="center"/>
              </w:trPr>
              <w:tc>
                <w:tcPr>
                  <w:tcW w:w="1342"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一级A标准</w:t>
                  </w:r>
                </w:p>
              </w:tc>
              <w:tc>
                <w:tcPr>
                  <w:tcW w:w="107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≤50</w:t>
                  </w:r>
                </w:p>
              </w:tc>
              <w:tc>
                <w:tcPr>
                  <w:tcW w:w="1066"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≤10</w:t>
                  </w:r>
                </w:p>
              </w:tc>
              <w:tc>
                <w:tcPr>
                  <w:tcW w:w="108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≤5(8)</w:t>
                  </w:r>
                </w:p>
              </w:tc>
              <w:tc>
                <w:tcPr>
                  <w:tcW w:w="107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≤10</w:t>
                  </w:r>
                </w:p>
              </w:tc>
              <w:tc>
                <w:tcPr>
                  <w:tcW w:w="1076"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w:t>
                  </w:r>
                </w:p>
              </w:tc>
            </w:tr>
          </w:tbl>
          <w:p>
            <w:pPr>
              <w:spacing w:after="0"/>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注：括号外数值为水温&gt;12℃时的控制指标，括号内数值为水温≤12℃时的控制指标。</w:t>
            </w:r>
          </w:p>
          <w:p>
            <w:pPr>
              <w:numPr>
                <w:ilvl w:val="0"/>
                <w:numId w:val="1"/>
              </w:numPr>
              <w:spacing w:after="0"/>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噪声</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本项目营运期各厂界执行《工业企业厂界环境噪声排放标准》（GB12348-2008）中的2类标准，具体数值见表1-</w:t>
            </w:r>
            <w:r>
              <w:rPr>
                <w:rFonts w:hint="eastAsia" w:ascii="Times New Roman" w:hAnsi="Times New Roman" w:eastAsia="宋体"/>
                <w:color w:val="000000"/>
                <w:sz w:val="21"/>
                <w:szCs w:val="21"/>
                <w:lang w:val="en-US" w:eastAsia="zh-CN"/>
              </w:rPr>
              <w:t>5</w:t>
            </w:r>
            <w:r>
              <w:rPr>
                <w:rFonts w:hint="eastAsia" w:ascii="Times New Roman" w:hAnsi="Times New Roman" w:eastAsia="宋体"/>
                <w:color w:val="000000"/>
                <w:sz w:val="21"/>
                <w:szCs w:val="21"/>
              </w:rPr>
              <w:t>：</w:t>
            </w:r>
          </w:p>
          <w:p>
            <w:pPr>
              <w:spacing w:after="0" w:line="360" w:lineRule="auto"/>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表1-</w:t>
            </w:r>
            <w:r>
              <w:rPr>
                <w:rFonts w:hint="eastAsia" w:ascii="Times New Roman" w:hAnsi="Times New Roman" w:eastAsia="宋体"/>
                <w:b/>
                <w:bCs/>
                <w:color w:val="000000"/>
                <w:sz w:val="21"/>
                <w:szCs w:val="21"/>
                <w:lang w:val="en-US" w:eastAsia="zh-CN"/>
              </w:rPr>
              <w:t>5</w:t>
            </w:r>
            <w:r>
              <w:rPr>
                <w:rFonts w:hint="eastAsia" w:ascii="Times New Roman" w:hAnsi="Times New Roman" w:eastAsia="宋体"/>
                <w:b/>
                <w:bCs/>
                <w:color w:val="000000"/>
                <w:sz w:val="21"/>
                <w:szCs w:val="21"/>
              </w:rPr>
              <w:t>工业企业厂界环境噪声排放标准</w:t>
            </w:r>
          </w:p>
          <w:tbl>
            <w:tblPr>
              <w:tblStyle w:val="18"/>
              <w:tblW w:w="66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94"/>
              <w:gridCol w:w="2332"/>
              <w:gridCol w:w="23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1994"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类</w:t>
                  </w:r>
                  <w:r>
                    <w:rPr>
                      <w:rFonts w:ascii="Times New Roman" w:hAnsi="Times New Roman" w:eastAsia="宋体"/>
                      <w:color w:val="000000"/>
                      <w:sz w:val="21"/>
                      <w:szCs w:val="21"/>
                    </w:rPr>
                    <w:t xml:space="preserve">  </w:t>
                  </w:r>
                  <w:r>
                    <w:rPr>
                      <w:rFonts w:hint="eastAsia" w:ascii="Times New Roman" w:hAnsi="Times New Roman" w:eastAsia="宋体"/>
                      <w:color w:val="000000"/>
                      <w:sz w:val="21"/>
                      <w:szCs w:val="21"/>
                    </w:rPr>
                    <w:t>别</w:t>
                  </w:r>
                </w:p>
              </w:tc>
              <w:tc>
                <w:tcPr>
                  <w:tcW w:w="4665" w:type="dxa"/>
                  <w:gridSpan w:val="2"/>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标准限值</w:t>
                  </w:r>
                  <w:r>
                    <w:rPr>
                      <w:rFonts w:ascii="Times New Roman" w:hAnsi="Times New Roman" w:eastAsia="宋体"/>
                      <w:color w:val="000000"/>
                      <w:sz w:val="21"/>
                      <w:szCs w:val="21"/>
                    </w:rPr>
                    <w:t xml:space="preserve">  (dB)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1994"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p>
              </w:tc>
              <w:tc>
                <w:tcPr>
                  <w:tcW w:w="233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昼间</w:t>
                  </w:r>
                </w:p>
              </w:tc>
              <w:tc>
                <w:tcPr>
                  <w:tcW w:w="233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994"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2类</w:t>
                  </w:r>
                </w:p>
              </w:tc>
              <w:tc>
                <w:tcPr>
                  <w:tcW w:w="233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60</w:t>
                  </w:r>
                </w:p>
              </w:tc>
              <w:tc>
                <w:tcPr>
                  <w:tcW w:w="233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50</w:t>
                  </w:r>
                </w:p>
              </w:tc>
            </w:tr>
          </w:tbl>
          <w:p>
            <w:pPr>
              <w:spacing w:after="0"/>
              <w:rPr>
                <w:rFonts w:ascii="Times New Roman" w:hAnsi="Times New Roman" w:eastAsia="宋体"/>
                <w:color w:val="000000"/>
                <w:sz w:val="21"/>
                <w:szCs w:val="21"/>
              </w:rPr>
            </w:pPr>
          </w:p>
        </w:tc>
      </w:tr>
    </w:tbl>
    <w:p>
      <w:pPr>
        <w:spacing w:after="0" w:line="360" w:lineRule="auto"/>
        <w:rPr>
          <w:rFonts w:eastAsia="仿宋_GB2312"/>
          <w:b/>
          <w:color w:val="000000"/>
          <w:sz w:val="21"/>
          <w:szCs w:val="21"/>
        </w:rPr>
      </w:pPr>
      <w:r>
        <w:rPr>
          <w:rFonts w:eastAsia="仿宋_GB2312"/>
          <w:color w:val="000000"/>
          <w:sz w:val="21"/>
          <w:szCs w:val="21"/>
        </w:rPr>
        <w:br w:type="page"/>
      </w:r>
      <w:r>
        <w:rPr>
          <w:rFonts w:eastAsia="仿宋_GB2312"/>
          <w:b/>
          <w:color w:val="000000"/>
          <w:sz w:val="21"/>
          <w:szCs w:val="21"/>
        </w:rPr>
        <w:t>表二</w:t>
      </w:r>
    </w:p>
    <w:tbl>
      <w:tblPr>
        <w:tblStyle w:val="18"/>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9028" w:type="dxa"/>
          </w:tcPr>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2.1 工程建设内容：</w:t>
            </w:r>
          </w:p>
          <w:p>
            <w:pPr>
              <w:spacing w:after="0"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项目名称：杭州益利素勒精线有限公司年产5000吨2um级高精度漆包线及新建厂房项目</w:t>
            </w:r>
          </w:p>
          <w:p>
            <w:pPr>
              <w:spacing w:after="0"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建设性质：扩建</w:t>
            </w:r>
          </w:p>
          <w:p>
            <w:pPr>
              <w:spacing w:after="0"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建设单位：杭州益利素勒精线有限公司</w:t>
            </w:r>
          </w:p>
          <w:p>
            <w:pPr>
              <w:spacing w:after="0"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建设地点：杭州余杭区瓶窑镇小岭头</w:t>
            </w:r>
          </w:p>
          <w:p>
            <w:pPr>
              <w:spacing w:after="0" w:line="360" w:lineRule="auto"/>
              <w:rPr>
                <w:rFonts w:ascii="Times New Roman" w:hAnsi="Times New Roman" w:eastAsia="宋体"/>
                <w:color w:val="000000"/>
                <w:sz w:val="21"/>
                <w:szCs w:val="21"/>
              </w:rPr>
            </w:pPr>
            <w:r>
              <w:rPr>
                <w:rFonts w:hint="eastAsia" w:ascii="Times New Roman" w:hAnsi="Times New Roman" w:eastAsia="宋体"/>
                <w:color w:val="000000"/>
                <w:sz w:val="21"/>
                <w:szCs w:val="21"/>
              </w:rPr>
              <w:t>总 投 资：17850万元</w:t>
            </w:r>
          </w:p>
          <w:p>
            <w:pPr>
              <w:spacing w:after="0" w:line="360" w:lineRule="auto"/>
              <w:ind w:firstLine="420" w:firstLineChars="200"/>
              <w:jc w:val="both"/>
              <w:rPr>
                <w:rFonts w:ascii="Times New Roman" w:hAnsi="Times New Roman" w:eastAsia="宋体"/>
                <w:color w:val="000000"/>
                <w:sz w:val="21"/>
                <w:szCs w:val="21"/>
              </w:rPr>
            </w:pPr>
            <w:r>
              <w:rPr>
                <w:rFonts w:hint="eastAsia" w:ascii="Times New Roman" w:hAnsi="Times New Roman" w:eastAsia="宋体"/>
                <w:color w:val="000000"/>
                <w:sz w:val="21"/>
                <w:szCs w:val="21"/>
              </w:rPr>
              <w:t>杭州益利素勒精线有限公司位于余杭区瓶窑镇小岭头，成立于2005年10月，经营范围：生产精细和超精细漆包线；开发高新科技电气和电子部件开发，并提供售后技术服务，精细和超精细漆包线批发及其进出口业务，经营进出口业务（不含除精细和超精细漆包线以外的进口商品分销）。企业于2003年至2015年期间经余杭区环保局审批同意建设漆包线生产技改、扩建等各项目，均已通过验收，原审批生产规模合计为年产17000吨漆包线。</w:t>
            </w:r>
          </w:p>
          <w:p>
            <w:pPr>
              <w:spacing w:after="0" w:line="360" w:lineRule="auto"/>
              <w:ind w:firstLine="420" w:firstLineChars="200"/>
              <w:jc w:val="both"/>
              <w:rPr>
                <w:rFonts w:ascii="Times New Roman" w:hAnsi="Times New Roman" w:eastAsia="宋体"/>
                <w:color w:val="000000"/>
                <w:sz w:val="21"/>
                <w:szCs w:val="21"/>
              </w:rPr>
            </w:pPr>
            <w:r>
              <w:rPr>
                <w:rFonts w:hint="eastAsia" w:ascii="Times New Roman" w:hAnsi="Times New Roman" w:eastAsia="宋体"/>
                <w:color w:val="000000"/>
                <w:sz w:val="21"/>
                <w:szCs w:val="21"/>
              </w:rPr>
              <w:t>由于企业发展需要，建涂漆车间一间（5000m</w:t>
            </w:r>
            <w:r>
              <w:rPr>
                <w:rFonts w:hint="eastAsia" w:ascii="Times New Roman" w:hAnsi="Times New Roman" w:eastAsia="宋体"/>
                <w:color w:val="000000"/>
                <w:sz w:val="21"/>
                <w:szCs w:val="21"/>
                <w:vertAlign w:val="superscript"/>
              </w:rPr>
              <w:t>2</w:t>
            </w:r>
            <w:r>
              <w:rPr>
                <w:rFonts w:hint="eastAsia" w:ascii="Times New Roman" w:hAnsi="Times New Roman" w:eastAsia="宋体"/>
                <w:color w:val="000000"/>
                <w:sz w:val="21"/>
                <w:szCs w:val="21"/>
              </w:rPr>
              <w:t>）、拉丝车间一间（1444m</w:t>
            </w:r>
            <w:r>
              <w:rPr>
                <w:rFonts w:hint="eastAsia" w:ascii="Times New Roman" w:hAnsi="Times New Roman" w:eastAsia="宋体"/>
                <w:color w:val="000000"/>
                <w:sz w:val="21"/>
                <w:szCs w:val="21"/>
                <w:vertAlign w:val="superscript"/>
              </w:rPr>
              <w:t>2</w:t>
            </w:r>
            <w:r>
              <w:rPr>
                <w:rFonts w:hint="eastAsia" w:ascii="Times New Roman" w:hAnsi="Times New Roman" w:eastAsia="宋体"/>
                <w:color w:val="000000"/>
                <w:sz w:val="21"/>
                <w:szCs w:val="21"/>
              </w:rPr>
              <w:t>）、物流仓库一间（3000m</w:t>
            </w:r>
            <w:r>
              <w:rPr>
                <w:rFonts w:hint="eastAsia" w:ascii="Times New Roman" w:hAnsi="Times New Roman" w:eastAsia="宋体"/>
                <w:color w:val="000000"/>
                <w:sz w:val="21"/>
                <w:szCs w:val="21"/>
                <w:vertAlign w:val="superscript"/>
              </w:rPr>
              <w:t>2</w:t>
            </w:r>
            <w:r>
              <w:rPr>
                <w:rFonts w:hint="eastAsia" w:ascii="Times New Roman" w:hAnsi="Times New Roman" w:eastAsia="宋体"/>
                <w:color w:val="000000"/>
                <w:sz w:val="21"/>
                <w:szCs w:val="21"/>
              </w:rPr>
              <w:t>），包材仓库一间（3000m</w:t>
            </w:r>
            <w:r>
              <w:rPr>
                <w:rFonts w:hint="eastAsia" w:ascii="Times New Roman" w:hAnsi="Times New Roman" w:eastAsia="宋体"/>
                <w:color w:val="000000"/>
                <w:sz w:val="21"/>
                <w:szCs w:val="21"/>
                <w:vertAlign w:val="superscript"/>
              </w:rPr>
              <w:t>2</w:t>
            </w:r>
            <w:r>
              <w:rPr>
                <w:rFonts w:hint="eastAsia" w:ascii="Times New Roman" w:hAnsi="Times New Roman" w:eastAsia="宋体"/>
                <w:color w:val="000000"/>
                <w:sz w:val="21"/>
                <w:szCs w:val="21"/>
              </w:rPr>
              <w:t>）等共计车间建筑面积12444m</w:t>
            </w:r>
            <w:r>
              <w:rPr>
                <w:rFonts w:hint="eastAsia" w:ascii="Times New Roman" w:hAnsi="Times New Roman" w:eastAsia="宋体"/>
                <w:color w:val="000000"/>
                <w:sz w:val="21"/>
                <w:szCs w:val="21"/>
                <w:vertAlign w:val="superscript"/>
              </w:rPr>
              <w:t>2</w:t>
            </w:r>
            <w:r>
              <w:rPr>
                <w:rFonts w:hint="eastAsia" w:ascii="Times New Roman" w:hAnsi="Times New Roman" w:eastAsia="宋体"/>
                <w:color w:val="000000"/>
                <w:sz w:val="21"/>
                <w:szCs w:val="21"/>
              </w:rPr>
              <w:t>；新增各类拉丝机、涂漆机、测试仪等设备，新增年产5000吨2um级高精度漆包线生产项目。企业扩建项目完成后合计年产22000吨漆包线。本项目已通过杭州市余杭区经济和信息化局备案（余经信备【2017】104号）。</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本公司年产5000吨2um级高精度漆包线及新建厂房项目于2017年5月通过环保审批。该项目于2017年7月开工建设，于2019年11月建成投产1500吨2um级高精度漆包线生产规模，2020年1月完成分期竣工环境保护设施自主验收。2021年1月我公司开始开工建设剩余项目内容 ，于2022年10月建成投产3500吨2um级高精度漆包线生产规模。现公司拟将整体项目进行竣工环境保护设施自主验收。</w:t>
            </w:r>
          </w:p>
          <w:p>
            <w:pPr>
              <w:spacing w:after="0" w:line="360" w:lineRule="auto"/>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表2-1项目生产内容及规模</w:t>
            </w:r>
          </w:p>
          <w:tbl>
            <w:tblPr>
              <w:tblStyle w:val="19"/>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276"/>
              <w:gridCol w:w="1643"/>
              <w:gridCol w:w="1975"/>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9"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序号</w:t>
                  </w:r>
                </w:p>
              </w:tc>
              <w:tc>
                <w:tcPr>
                  <w:tcW w:w="2276"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产品名称</w:t>
                  </w:r>
                </w:p>
              </w:tc>
              <w:tc>
                <w:tcPr>
                  <w:tcW w:w="1643"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设计生产能力</w:t>
                  </w:r>
                </w:p>
              </w:tc>
              <w:tc>
                <w:tcPr>
                  <w:tcW w:w="1975"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一期生产能力</w:t>
                  </w:r>
                </w:p>
              </w:tc>
              <w:tc>
                <w:tcPr>
                  <w:tcW w:w="1975"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二期生产能力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9"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2276"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2um级高精度漆包线</w:t>
                  </w:r>
                </w:p>
              </w:tc>
              <w:tc>
                <w:tcPr>
                  <w:tcW w:w="1643"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5000吨/年</w:t>
                  </w:r>
                </w:p>
              </w:tc>
              <w:tc>
                <w:tcPr>
                  <w:tcW w:w="1975"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1500吨/年</w:t>
                  </w:r>
                </w:p>
              </w:tc>
              <w:tc>
                <w:tcPr>
                  <w:tcW w:w="1975" w:type="dxa"/>
                  <w:vAlign w:val="center"/>
                </w:tcPr>
                <w:p>
                  <w:pPr>
                    <w:widowControl/>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3500吨/年</w:t>
                  </w:r>
                </w:p>
              </w:tc>
            </w:tr>
          </w:tbl>
          <w:p>
            <w:pPr>
              <w:spacing w:after="0" w:line="360" w:lineRule="auto"/>
              <w:ind w:firstLine="420" w:firstLineChars="200"/>
              <w:jc w:val="both"/>
              <w:rPr>
                <w:rFonts w:ascii="宋体" w:hAnsi="宋体" w:eastAsia="宋体"/>
                <w:color w:val="000000"/>
                <w:sz w:val="21"/>
                <w:szCs w:val="21"/>
              </w:rPr>
            </w:pPr>
            <w:r>
              <w:rPr>
                <w:rFonts w:hint="eastAsia" w:ascii="Times New Roman" w:hAnsi="Times New Roman" w:eastAsia="宋体"/>
                <w:color w:val="000000"/>
                <w:sz w:val="21"/>
                <w:szCs w:val="21"/>
              </w:rPr>
              <w:t>该项目劳动员工原有700人，此次扩建新增劳动人员100人，实行三班制生产，年工作日360天。设置职工食堂供职工就餐（三餐），不设职工住宿。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28" w:type="dxa"/>
          </w:tcPr>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2.2 主要生产设备及原辅材料消耗及水平衡：</w:t>
            </w:r>
          </w:p>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2.2.1主要原辅材料</w:t>
            </w:r>
          </w:p>
          <w:p>
            <w:pPr>
              <w:spacing w:after="0" w:line="360" w:lineRule="auto"/>
              <w:jc w:val="center"/>
              <w:rPr>
                <w:rFonts w:ascii="Times New Roman" w:hAnsi="Times New Roman" w:eastAsia="宋体"/>
                <w:b/>
                <w:bCs/>
                <w:sz w:val="21"/>
                <w:szCs w:val="21"/>
              </w:rPr>
            </w:pPr>
            <w:r>
              <w:rPr>
                <w:rFonts w:hint="eastAsia" w:ascii="Times New Roman" w:hAnsi="Times New Roman" w:eastAsia="宋体"/>
                <w:b/>
                <w:bCs/>
                <w:sz w:val="21"/>
                <w:szCs w:val="21"/>
              </w:rPr>
              <w:t>表2-2建设项目原辅材料消耗 单位：t/a</w:t>
            </w:r>
          </w:p>
          <w:tbl>
            <w:tblPr>
              <w:tblStyle w:val="18"/>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29"/>
              <w:gridCol w:w="1340"/>
              <w:gridCol w:w="1340"/>
              <w:gridCol w:w="1340"/>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8"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序号</w:t>
                  </w:r>
                </w:p>
              </w:tc>
              <w:tc>
                <w:tcPr>
                  <w:tcW w:w="172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原材料名称</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审批用量</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一期年用量</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二期年用量</w:t>
                  </w:r>
                </w:p>
              </w:tc>
              <w:tc>
                <w:tcPr>
                  <w:tcW w:w="239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8"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c>
                <w:tcPr>
                  <w:tcW w:w="1729"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2-2.5mm铜线</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4000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1200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2800</w:t>
                  </w:r>
                </w:p>
              </w:tc>
              <w:tc>
                <w:tcPr>
                  <w:tcW w:w="239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产品原料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8"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729"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聚酯亚胺漆</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70</w:t>
                  </w:r>
                </w:p>
              </w:tc>
              <w:tc>
                <w:tcPr>
                  <w:tcW w:w="2390" w:type="dxa"/>
                  <w:vMerge w:val="restart"/>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产品上漆使用的绝缘漆，根据业主提供资料：企业使用的绝缘漆无需再稀释，直接使用。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8"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w:t>
                  </w:r>
                </w:p>
              </w:tc>
              <w:tc>
                <w:tcPr>
                  <w:tcW w:w="1729"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聚酰胺酰亚胺漆</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140</w:t>
                  </w:r>
                </w:p>
              </w:tc>
              <w:tc>
                <w:tcPr>
                  <w:tcW w:w="2390" w:type="dxa"/>
                  <w:vMerge w:val="continue"/>
                  <w:shd w:val="clear" w:color="auto" w:fill="auto"/>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8"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729"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聚氨酯漆</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30</w:t>
                  </w:r>
                </w:p>
              </w:tc>
              <w:tc>
                <w:tcPr>
                  <w:tcW w:w="1340" w:type="dxa"/>
                  <w:shd w:val="clear" w:color="auto" w:fill="auto"/>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70</w:t>
                  </w:r>
                </w:p>
              </w:tc>
              <w:tc>
                <w:tcPr>
                  <w:tcW w:w="2390" w:type="dxa"/>
                  <w:vMerge w:val="continue"/>
                  <w:shd w:val="clear" w:color="auto" w:fill="auto"/>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8"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172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润滑剂</w:t>
                  </w:r>
                </w:p>
              </w:tc>
              <w:tc>
                <w:tcPr>
                  <w:tcW w:w="1340" w:type="dxa"/>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w:t>
                  </w:r>
                </w:p>
              </w:tc>
              <w:tc>
                <w:tcPr>
                  <w:tcW w:w="1340" w:type="dxa"/>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1.8</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4.2</w:t>
                  </w:r>
                </w:p>
              </w:tc>
              <w:tc>
                <w:tcPr>
                  <w:tcW w:w="239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润滑作用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8"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w:t>
                  </w:r>
                </w:p>
              </w:tc>
              <w:tc>
                <w:tcPr>
                  <w:tcW w:w="172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卤化有机溶剂</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c>
                <w:tcPr>
                  <w:tcW w:w="239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实验室检测产品性能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8"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w:t>
                  </w:r>
                </w:p>
              </w:tc>
              <w:tc>
                <w:tcPr>
                  <w:tcW w:w="172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丙酮</w:t>
                  </w:r>
                </w:p>
              </w:tc>
              <w:tc>
                <w:tcPr>
                  <w:tcW w:w="1340" w:type="dxa"/>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w:t>
                  </w:r>
                </w:p>
              </w:tc>
              <w:tc>
                <w:tcPr>
                  <w:tcW w:w="1340" w:type="dxa"/>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c>
                <w:tcPr>
                  <w:tcW w:w="239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设备清洗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738"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w:t>
                  </w:r>
                </w:p>
              </w:tc>
              <w:tc>
                <w:tcPr>
                  <w:tcW w:w="172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石蜡</w:t>
                  </w:r>
                </w:p>
              </w:tc>
              <w:tc>
                <w:tcPr>
                  <w:tcW w:w="1340" w:type="dxa"/>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1.7</w:t>
                  </w:r>
                </w:p>
              </w:tc>
              <w:tc>
                <w:tcPr>
                  <w:tcW w:w="1340" w:type="dxa"/>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0.51</w:t>
                  </w:r>
                </w:p>
              </w:tc>
              <w:tc>
                <w:tcPr>
                  <w:tcW w:w="134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1.19</w:t>
                  </w:r>
                </w:p>
              </w:tc>
              <w:tc>
                <w:tcPr>
                  <w:tcW w:w="239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润滑作用</w:t>
                  </w:r>
                </w:p>
              </w:tc>
            </w:tr>
          </w:tbl>
          <w:p>
            <w:pPr>
              <w:spacing w:after="0" w:line="360" w:lineRule="auto"/>
              <w:jc w:val="center"/>
              <w:rPr>
                <w:rFonts w:ascii="Times New Roman" w:hAnsi="Times New Roman" w:eastAsia="宋体"/>
                <w:b/>
                <w:bCs/>
                <w:sz w:val="21"/>
                <w:szCs w:val="21"/>
              </w:rPr>
            </w:pPr>
          </w:p>
          <w:p>
            <w:pPr>
              <w:spacing w:after="0" w:line="360" w:lineRule="auto"/>
              <w:rPr>
                <w:rFonts w:ascii="Times New Roman" w:hAnsi="Times New Roman" w:eastAsia="宋体"/>
                <w:b/>
                <w:bCs/>
                <w:sz w:val="21"/>
                <w:szCs w:val="21"/>
              </w:rPr>
            </w:pPr>
            <w:r>
              <w:rPr>
                <w:rFonts w:hint="eastAsia" w:ascii="Times New Roman" w:hAnsi="Times New Roman" w:eastAsia="宋体"/>
                <w:b/>
                <w:bCs/>
                <w:color w:val="000000"/>
                <w:sz w:val="21"/>
                <w:szCs w:val="21"/>
              </w:rPr>
              <w:t>2.2.2主要生产设备</w:t>
            </w:r>
          </w:p>
          <w:p>
            <w:pPr>
              <w:spacing w:after="0" w:line="360" w:lineRule="auto"/>
              <w:jc w:val="center"/>
              <w:rPr>
                <w:rFonts w:ascii="Times New Roman" w:hAnsi="Times New Roman" w:eastAsia="宋体"/>
                <w:b/>
                <w:bCs/>
                <w:sz w:val="21"/>
                <w:szCs w:val="21"/>
              </w:rPr>
            </w:pPr>
            <w:r>
              <w:rPr>
                <w:rFonts w:hint="eastAsia" w:ascii="Times New Roman" w:hAnsi="Times New Roman" w:eastAsia="宋体"/>
                <w:b/>
                <w:bCs/>
                <w:sz w:val="21"/>
                <w:szCs w:val="21"/>
              </w:rPr>
              <w:t>表2-3建设项目主要生产设备清单（单位：台/套）</w:t>
            </w:r>
          </w:p>
          <w:tbl>
            <w:tblPr>
              <w:tblStyle w:val="18"/>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387"/>
              <w:gridCol w:w="1250"/>
              <w:gridCol w:w="125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序</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号</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名称及型号</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审批</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设备数量</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一期设备数量</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二期设备数量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Schmidt 20HH型精线拉丝机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2</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E35型计算机精确控制精线拉丝机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3</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E120型中段拉丝机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拉丝</w:t>
                  </w:r>
                  <w:r>
                    <w:rPr>
                      <w:rFonts w:hint="eastAsia" w:ascii="Times New Roman" w:hAnsi="Times New Roman" w:eastAsia="宋体"/>
                      <w:color w:val="000000"/>
                      <w:sz w:val="21"/>
                      <w:szCs w:val="21"/>
                      <w:lang w:bidi="ar"/>
                    </w:rPr>
                    <w:t>润滑剂</w:t>
                  </w:r>
                  <w:r>
                    <w:rPr>
                      <w:rFonts w:ascii="Times New Roman" w:hAnsi="Times New Roman" w:eastAsia="宋体"/>
                      <w:color w:val="000000"/>
                      <w:sz w:val="21"/>
                      <w:szCs w:val="21"/>
                      <w:lang w:bidi="ar"/>
                    </w:rPr>
                    <w:t>供给系统</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眼模磨光机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眼模清洁机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眼模形状检测仪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GEMINI涂漆机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X型涂漆机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S17型涂漆机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11</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C23型涂漆机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13</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C15型高速细线涂漆机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13</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S90型高速细线涂漆机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13</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14</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S</w:t>
                  </w:r>
                  <w:r>
                    <w:rPr>
                      <w:rFonts w:hint="eastAsia" w:ascii="Times New Roman" w:hAnsi="Times New Roman" w:eastAsia="宋体"/>
                      <w:color w:val="000000"/>
                      <w:sz w:val="21"/>
                      <w:szCs w:val="21"/>
                      <w:lang w:bidi="ar"/>
                    </w:rPr>
                    <w:t>45</w:t>
                  </w:r>
                  <w:r>
                    <w:rPr>
                      <w:rFonts w:ascii="Times New Roman" w:hAnsi="Times New Roman" w:eastAsia="宋体"/>
                      <w:color w:val="000000"/>
                      <w:sz w:val="21"/>
                      <w:szCs w:val="21"/>
                      <w:lang w:bidi="ar"/>
                    </w:rPr>
                    <w:t>型涂漆机</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涂</w:t>
                  </w:r>
                  <w:r>
                    <w:rPr>
                      <w:rFonts w:ascii="Times New Roman" w:hAnsi="Times New Roman" w:eastAsia="宋体"/>
                      <w:color w:val="000000"/>
                      <w:sz w:val="21"/>
                      <w:szCs w:val="21"/>
                      <w:lang w:bidi="ar"/>
                    </w:rPr>
                    <w:t>漆机</w:t>
                  </w:r>
                  <w:r>
                    <w:rPr>
                      <w:rFonts w:hint="eastAsia" w:ascii="Times New Roman" w:hAnsi="Times New Roman" w:eastAsia="宋体"/>
                      <w:color w:val="000000"/>
                      <w:sz w:val="21"/>
                      <w:szCs w:val="21"/>
                      <w:lang w:bidi="ar"/>
                    </w:rPr>
                    <w:t>润滑</w:t>
                  </w:r>
                  <w:r>
                    <w:rPr>
                      <w:rFonts w:ascii="Times New Roman" w:hAnsi="Times New Roman" w:eastAsia="宋体"/>
                      <w:color w:val="000000"/>
                      <w:sz w:val="21"/>
                      <w:szCs w:val="21"/>
                      <w:lang w:bidi="ar"/>
                    </w:rPr>
                    <w:t>剂供给系统</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16</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EM、QM等各种型号张力测量仪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17</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LAS、EE、LAS1等各种型号激光外径测量器</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18</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BQS、 TD300、Tg型号切线测试仪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19</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其他型号切线测试仪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电阻测试仪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21</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焊锡测试仪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测微仪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23</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QM2.14型耐电压测试设备</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24</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EE型耐电压测试仪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25</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击穿电压测试仪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26</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伸长率测试仪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27</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QM2.24型PF牌蜡含量测试仪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28</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QM2.79型粘度测试仪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29</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Mettler-Toledo型电子秤</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30</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EE型绞距测量仪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31</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介质损耗系数测试仪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32</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摩擦系数测试仪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33</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回弹性测试仪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34</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漆膜连续性测试仪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35</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急拉断测试仪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36</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耐溶剂试验用恒温器</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37</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回弹角试验仪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38</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电压试验仪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39</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卷绕试验装置</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急拉断试验仪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41</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耐冷冻剂试验装置</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41</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绝缘漆粘度测试仪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1"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43</w:t>
                  </w:r>
                </w:p>
              </w:tc>
              <w:tc>
                <w:tcPr>
                  <w:tcW w:w="438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漆膜连续性试验仪</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p>
              </w:tc>
              <w:tc>
                <w:tcPr>
                  <w:tcW w:w="125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w:t>
                  </w:r>
                </w:p>
              </w:tc>
            </w:tr>
          </w:tbl>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2.2.3水平衡图</w:t>
            </w:r>
          </w:p>
          <w:p>
            <w:pPr>
              <w:spacing w:before="48" w:beforeLines="20" w:line="360" w:lineRule="auto"/>
              <w:jc w:val="center"/>
              <w:rPr>
                <w:sz w:val="21"/>
                <w:szCs w:val="21"/>
              </w:rPr>
            </w:pPr>
            <w:r>
              <w:drawing>
                <wp:inline distT="0" distB="0" distL="114300" distR="114300">
                  <wp:extent cx="5410200" cy="10477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410200" cy="1047750"/>
                          </a:xfrm>
                          <a:prstGeom prst="rect">
                            <a:avLst/>
                          </a:prstGeom>
                          <a:noFill/>
                          <a:ln>
                            <a:noFill/>
                          </a:ln>
                        </pic:spPr>
                      </pic:pic>
                    </a:graphicData>
                  </a:graphic>
                </wp:inline>
              </w:drawing>
            </w:r>
          </w:p>
          <w:p>
            <w:pPr>
              <w:spacing w:before="48" w:beforeLines="20" w:line="360" w:lineRule="auto"/>
              <w:jc w:val="center"/>
              <w:rPr>
                <w:rFonts w:ascii="宋体" w:hAnsi="宋体" w:eastAsia="宋体"/>
                <w:color w:val="000000"/>
                <w:sz w:val="21"/>
                <w:szCs w:val="21"/>
              </w:rPr>
            </w:pPr>
            <w:r>
              <w:rPr>
                <w:rFonts w:hint="eastAsia" w:ascii="Times New Roman" w:hAnsi="Times New Roman" w:eastAsia="宋体"/>
                <w:b/>
                <w:bCs/>
                <w:sz w:val="21"/>
                <w:szCs w:val="21"/>
              </w:rPr>
              <w:t xml:space="preserve">图2-1 </w:t>
            </w:r>
            <w:r>
              <w:rPr>
                <w:rFonts w:ascii="Times New Roman" w:hAnsi="Times New Roman" w:eastAsia="宋体"/>
                <w:b/>
                <w:bCs/>
                <w:sz w:val="21"/>
                <w:szCs w:val="21"/>
              </w:rPr>
              <w:t>水平衡图</w:t>
            </w:r>
            <w:r>
              <w:rPr>
                <w:rFonts w:hint="eastAsia" w:ascii="Times New Roman" w:hAnsi="Times New Roman" w:eastAsia="宋体"/>
                <w:b/>
                <w:bCs/>
                <w:sz w:val="21"/>
                <w:szCs w:val="21"/>
              </w:rPr>
              <w:t xml:space="preserve"> 单位：t/a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28" w:type="dxa"/>
          </w:tcPr>
          <w:p>
            <w:pPr>
              <w:spacing w:before="48" w:beforeLines="20" w:line="360" w:lineRule="auto"/>
              <w:rPr>
                <w:rFonts w:ascii="Times New Roman" w:hAnsi="Times New Roman" w:eastAsia="宋体"/>
                <w:color w:val="000000"/>
                <w:sz w:val="21"/>
                <w:szCs w:val="21"/>
                <w:lang w:bidi="ar"/>
              </w:rPr>
            </w:pPr>
            <w:r>
              <w:rPr>
                <w:rFonts w:ascii="Times New Roman" w:hAnsi="Times New Roman" w:eastAsia="宋体"/>
                <w:b/>
                <w:bCs/>
                <w:color w:val="000000"/>
                <w:sz w:val="21"/>
                <w:szCs w:val="21"/>
              </w:rPr>
              <w:t>2.3</w:t>
            </w:r>
            <w:r>
              <w:rPr>
                <w:rFonts w:hint="eastAsia" w:ascii="宋体" w:hAnsi="宋体" w:eastAsia="宋体"/>
                <w:b/>
                <w:bCs/>
                <w:color w:val="000000"/>
                <w:sz w:val="21"/>
                <w:szCs w:val="21"/>
              </w:rPr>
              <w:t>主要工艺流程及产物环节</w:t>
            </w:r>
          </w:p>
          <w:p>
            <w:pPr>
              <w:adjustRightInd/>
              <w:snapToGrid/>
              <w:spacing w:after="0" w:line="360" w:lineRule="auto"/>
              <w:ind w:firstLine="420" w:firstLineChars="200"/>
              <w:rPr>
                <w:rFonts w:ascii="Times New Roman" w:hAnsi="Times New Roman" w:eastAsia="宋体"/>
                <w:sz w:val="21"/>
                <w:szCs w:val="21"/>
                <w:lang w:bidi="ar"/>
              </w:rPr>
            </w:pPr>
            <w:bookmarkStart w:id="0" w:name="_Toc20941"/>
            <w:r>
              <w:rPr>
                <w:rFonts w:hint="eastAsia" w:ascii="Times New Roman" w:hAnsi="Times New Roman" w:eastAsia="宋体"/>
                <w:sz w:val="21"/>
                <w:szCs w:val="21"/>
                <w:lang w:bidi="ar"/>
              </w:rPr>
              <w:t>具体生产工艺及产污流程图如下：</w:t>
            </w:r>
          </w:p>
          <w:p>
            <w:pPr>
              <w:adjustRightInd/>
              <w:snapToGrid/>
              <w:spacing w:after="0" w:line="360" w:lineRule="auto"/>
              <w:ind w:firstLine="420" w:firstLineChars="200"/>
              <w:rPr>
                <w:rFonts w:ascii="Times New Roman" w:hAnsi="Times New Roman" w:eastAsia="宋体"/>
                <w:b/>
                <w:bCs/>
                <w:color w:val="000000"/>
                <w:sz w:val="21"/>
                <w:szCs w:val="21"/>
              </w:rPr>
            </w:pPr>
            <w:r>
              <w:rPr>
                <w:rFonts w:hint="eastAsia" w:ascii="Times New Roman" w:hAnsi="Times New Roman" w:eastAsia="宋体"/>
                <w:sz w:val="21"/>
                <w:szCs w:val="21"/>
                <w:lang w:bidi="ar"/>
              </w:rPr>
              <w:t>由于该部分内容属于企业专利技术，企业要求保密。</w:t>
            </w:r>
          </w:p>
          <w:p>
            <w:pPr>
              <w:spacing w:before="48" w:beforeLines="20" w:after="80" w:line="360" w:lineRule="auto"/>
              <w:rPr>
                <w:rFonts w:ascii="Times New Roman" w:hAnsi="Times New Roman" w:eastAsia="宋体"/>
                <w:b/>
                <w:bCs/>
                <w:color w:val="000000"/>
                <w:sz w:val="21"/>
                <w:szCs w:val="21"/>
              </w:rPr>
            </w:pPr>
          </w:p>
          <w:p>
            <w:pPr>
              <w:spacing w:before="48" w:beforeLines="20" w:after="80" w:line="360" w:lineRule="auto"/>
              <w:rPr>
                <w:rFonts w:ascii="Times New Roman" w:hAnsi="Times New Roman" w:eastAsia="宋体"/>
                <w:b/>
                <w:bCs/>
                <w:color w:val="000000"/>
                <w:sz w:val="21"/>
                <w:szCs w:val="21"/>
              </w:rPr>
            </w:pPr>
            <w:r>
              <w:rPr>
                <w:rFonts w:ascii="Times New Roman" w:hAnsi="Times New Roman" w:eastAsia="宋体"/>
                <w:b/>
                <w:bCs/>
                <w:color w:val="000000"/>
                <w:sz w:val="21"/>
                <w:szCs w:val="21"/>
              </w:rPr>
              <w:t>2.4 项目变动情况</w:t>
            </w:r>
            <w:bookmarkEnd w:id="0"/>
          </w:p>
          <w:p>
            <w:pPr>
              <w:adjustRightInd/>
              <w:snapToGrid/>
              <w:spacing w:after="0" w:line="360" w:lineRule="auto"/>
              <w:ind w:firstLine="420" w:firstLineChars="200"/>
              <w:rPr>
                <w:rFonts w:ascii="Times New Roman" w:hAnsi="Times New Roman" w:eastAsia="宋体"/>
                <w:b/>
                <w:bCs/>
                <w:color w:val="000000"/>
                <w:sz w:val="21"/>
                <w:szCs w:val="21"/>
              </w:rPr>
            </w:pPr>
            <w:r>
              <w:rPr>
                <w:rFonts w:hint="eastAsia" w:ascii="Times New Roman" w:hAnsi="Times New Roman" w:eastAsia="宋体"/>
                <w:color w:val="000000"/>
                <w:sz w:val="21"/>
                <w:szCs w:val="21"/>
              </w:rPr>
              <w:t>本次对二期内容（年产3500吨2um级高精度漆包线）进行验收，</w:t>
            </w:r>
            <w:r>
              <w:rPr>
                <w:rFonts w:hint="eastAsia" w:ascii="Times New Roman" w:hAnsi="Times New Roman" w:eastAsia="宋体"/>
                <w:sz w:val="21"/>
                <w:szCs w:val="21"/>
                <w:lang w:bidi="ar"/>
              </w:rPr>
              <w:t>项目实际建设地点、性质、生产工艺、采取的污染防治措施与环评基本一致。</w:t>
            </w:r>
          </w:p>
          <w:p>
            <w:pPr>
              <w:spacing w:before="48" w:beforeLines="20" w:after="80" w:line="360" w:lineRule="auto"/>
              <w:rPr>
                <w:rFonts w:ascii="Times New Roman" w:hAnsi="Times New Roman" w:eastAsia="宋体"/>
                <w:b/>
                <w:bCs/>
                <w:color w:val="000000"/>
                <w:sz w:val="21"/>
                <w:szCs w:val="21"/>
              </w:rPr>
            </w:pPr>
          </w:p>
          <w:p>
            <w:pPr>
              <w:spacing w:before="48" w:beforeLines="20" w:after="80" w:line="360" w:lineRule="auto"/>
              <w:rPr>
                <w:rFonts w:ascii="Times New Roman" w:hAnsi="Times New Roman" w:eastAsia="宋体"/>
                <w:b/>
                <w:bCs/>
                <w:color w:val="000000"/>
                <w:sz w:val="21"/>
                <w:szCs w:val="21"/>
              </w:rPr>
            </w:pPr>
            <w:r>
              <w:rPr>
                <w:rFonts w:ascii="Times New Roman" w:hAnsi="Times New Roman" w:eastAsia="宋体"/>
                <w:b/>
                <w:bCs/>
                <w:color w:val="000000"/>
                <w:sz w:val="21"/>
                <w:szCs w:val="21"/>
              </w:rPr>
              <w:t>2.</w:t>
            </w:r>
            <w:r>
              <w:rPr>
                <w:rFonts w:hint="eastAsia" w:ascii="Times New Roman" w:hAnsi="Times New Roman" w:eastAsia="宋体"/>
                <w:b/>
                <w:bCs/>
                <w:color w:val="000000"/>
                <w:sz w:val="21"/>
                <w:szCs w:val="21"/>
              </w:rPr>
              <w:t>5</w:t>
            </w:r>
            <w:r>
              <w:rPr>
                <w:rFonts w:ascii="Times New Roman" w:hAnsi="Times New Roman" w:eastAsia="宋体"/>
                <w:b/>
                <w:bCs/>
                <w:color w:val="000000"/>
                <w:sz w:val="21"/>
                <w:szCs w:val="21"/>
              </w:rPr>
              <w:t xml:space="preserve"> </w:t>
            </w:r>
            <w:r>
              <w:rPr>
                <w:rFonts w:hint="eastAsia" w:ascii="Times New Roman" w:hAnsi="Times New Roman" w:eastAsia="宋体"/>
                <w:b/>
                <w:bCs/>
                <w:color w:val="000000"/>
                <w:sz w:val="21"/>
                <w:szCs w:val="21"/>
              </w:rPr>
              <w:t>总量控制</w:t>
            </w:r>
          </w:p>
          <w:p>
            <w:pPr>
              <w:adjustRightInd/>
              <w:snapToGrid/>
              <w:spacing w:after="0" w:line="360" w:lineRule="auto"/>
              <w:ind w:firstLine="420" w:firstLineChars="200"/>
              <w:rPr>
                <w:rFonts w:ascii="Times New Roman" w:hAnsi="Times New Roman" w:eastAsia="宋体"/>
                <w:color w:val="FF0000"/>
                <w:sz w:val="21"/>
                <w:szCs w:val="21"/>
              </w:rPr>
            </w:pPr>
            <w:r>
              <w:rPr>
                <w:rFonts w:ascii="Times New Roman" w:hAnsi="Times New Roman" w:eastAsia="宋体"/>
                <w:sz w:val="21"/>
                <w:szCs w:val="21"/>
                <w:lang w:bidi="ar"/>
              </w:rPr>
              <w:t>严格落实污染物排放总量控制措施，使污染物排放总量控制在环评确定的指标内，即</w:t>
            </w:r>
            <w:r>
              <w:rPr>
                <w:rFonts w:hint="eastAsia" w:ascii="Times New Roman" w:hAnsi="Times New Roman" w:eastAsia="宋体"/>
                <w:sz w:val="21"/>
                <w:szCs w:val="21"/>
                <w:lang w:bidi="ar"/>
              </w:rPr>
              <w:t>项目</w:t>
            </w:r>
            <w:r>
              <w:rPr>
                <w:rFonts w:ascii="Times New Roman" w:hAnsi="Times New Roman" w:eastAsia="宋体"/>
                <w:sz w:val="21"/>
                <w:szCs w:val="21"/>
                <w:lang w:bidi="ar"/>
              </w:rPr>
              <w:t>主要污染物</w:t>
            </w:r>
            <w:r>
              <w:rPr>
                <w:rFonts w:hint="eastAsia" w:ascii="Times New Roman" w:hAnsi="Times New Roman" w:eastAsia="宋体"/>
                <w:color w:val="000000"/>
                <w:sz w:val="21"/>
                <w:szCs w:val="21"/>
                <w:lang w:bidi="ar"/>
              </w:rPr>
              <w:t>CODcr</w:t>
            </w:r>
            <w:r>
              <w:rPr>
                <w:rFonts w:ascii="Times New Roman" w:hAnsi="Times New Roman" w:eastAsia="宋体"/>
                <w:color w:val="000000"/>
                <w:sz w:val="21"/>
                <w:szCs w:val="21"/>
                <w:lang w:bidi="ar"/>
              </w:rPr>
              <w:t>控制在</w:t>
            </w:r>
            <w:r>
              <w:rPr>
                <w:rFonts w:hint="eastAsia" w:ascii="Times New Roman" w:hAnsi="Times New Roman" w:eastAsia="宋体"/>
                <w:color w:val="000000"/>
                <w:sz w:val="21"/>
                <w:szCs w:val="21"/>
                <w:lang w:bidi="ar"/>
              </w:rPr>
              <w:t>0.27</w:t>
            </w:r>
            <w:r>
              <w:rPr>
                <w:rFonts w:ascii="Times New Roman" w:hAnsi="Times New Roman" w:eastAsia="宋体"/>
                <w:color w:val="000000"/>
                <w:sz w:val="21"/>
                <w:szCs w:val="21"/>
                <w:lang w:bidi="ar"/>
              </w:rPr>
              <w:t>t/a</w:t>
            </w:r>
            <w:r>
              <w:rPr>
                <w:rFonts w:hint="eastAsia" w:ascii="Times New Roman" w:hAnsi="Times New Roman" w:eastAsia="宋体"/>
                <w:color w:val="000000"/>
                <w:sz w:val="21"/>
                <w:szCs w:val="21"/>
                <w:lang w:bidi="ar"/>
              </w:rPr>
              <w:t>，NH</w:t>
            </w:r>
            <w:r>
              <w:rPr>
                <w:rFonts w:hint="eastAsia" w:ascii="Times New Roman" w:hAnsi="Times New Roman" w:eastAsia="宋体"/>
                <w:color w:val="000000"/>
                <w:sz w:val="21"/>
                <w:szCs w:val="21"/>
                <w:vertAlign w:val="subscript"/>
                <w:lang w:bidi="ar"/>
              </w:rPr>
              <w:t>3</w:t>
            </w:r>
            <w:r>
              <w:rPr>
                <w:rFonts w:hint="eastAsia" w:ascii="Times New Roman" w:hAnsi="Times New Roman" w:eastAsia="宋体"/>
                <w:color w:val="000000"/>
                <w:sz w:val="21"/>
                <w:szCs w:val="21"/>
                <w:lang w:bidi="ar"/>
              </w:rPr>
              <w:t>-N</w:t>
            </w:r>
            <w:r>
              <w:rPr>
                <w:rFonts w:ascii="Times New Roman" w:hAnsi="Times New Roman" w:eastAsia="宋体"/>
                <w:color w:val="000000"/>
                <w:sz w:val="21"/>
                <w:szCs w:val="21"/>
                <w:lang w:bidi="ar"/>
              </w:rPr>
              <w:t>控制在</w:t>
            </w:r>
            <w:r>
              <w:rPr>
                <w:rFonts w:hint="eastAsia" w:ascii="Times New Roman" w:hAnsi="Times New Roman" w:eastAsia="宋体"/>
                <w:color w:val="000000"/>
                <w:sz w:val="21"/>
                <w:szCs w:val="21"/>
                <w:lang w:bidi="ar"/>
              </w:rPr>
              <w:t>0.027</w:t>
            </w:r>
            <w:r>
              <w:rPr>
                <w:rFonts w:ascii="Times New Roman" w:hAnsi="Times New Roman" w:eastAsia="宋体"/>
                <w:color w:val="000000"/>
                <w:sz w:val="21"/>
                <w:szCs w:val="21"/>
                <w:lang w:bidi="ar"/>
              </w:rPr>
              <w:t>t/a</w:t>
            </w:r>
            <w:r>
              <w:rPr>
                <w:rFonts w:hint="eastAsia" w:ascii="Times New Roman" w:hAnsi="Times New Roman" w:eastAsia="宋体"/>
                <w:color w:val="000000"/>
                <w:sz w:val="21"/>
                <w:szCs w:val="21"/>
                <w:lang w:bidi="ar"/>
              </w:rPr>
              <w:t>，VOCs</w:t>
            </w:r>
            <w:r>
              <w:rPr>
                <w:rFonts w:ascii="Times New Roman" w:hAnsi="Times New Roman" w:eastAsia="宋体"/>
                <w:color w:val="000000"/>
                <w:sz w:val="21"/>
                <w:szCs w:val="21"/>
                <w:lang w:bidi="ar"/>
              </w:rPr>
              <w:t>控制在1.71t/a</w:t>
            </w:r>
            <w:r>
              <w:rPr>
                <w:rFonts w:hint="eastAsia" w:ascii="Times New Roman" w:hAnsi="Times New Roman" w:eastAsia="宋体"/>
                <w:sz w:val="21"/>
                <w:szCs w:val="21"/>
                <w:lang w:bidi="ar"/>
              </w:rPr>
              <w:t>。</w:t>
            </w:r>
          </w:p>
        </w:tc>
      </w:tr>
    </w:tbl>
    <w:p>
      <w:pPr>
        <w:spacing w:line="360" w:lineRule="auto"/>
        <w:rPr>
          <w:rFonts w:eastAsia="仿宋_GB2312"/>
          <w:color w:val="000000"/>
          <w:sz w:val="21"/>
          <w:szCs w:val="21"/>
        </w:rPr>
        <w:sectPr>
          <w:headerReference r:id="rId5" w:type="default"/>
          <w:footerReference r:id="rId6" w:type="default"/>
          <w:pgSz w:w="11906" w:h="16838"/>
          <w:pgMar w:top="1440" w:right="1800" w:bottom="1440" w:left="1800" w:header="850" w:footer="992" w:gutter="0"/>
          <w:pgNumType w:start="1"/>
          <w:cols w:space="0" w:num="1"/>
          <w:docGrid w:linePitch="360" w:charSpace="0"/>
        </w:sectPr>
      </w:pPr>
    </w:p>
    <w:p>
      <w:pPr>
        <w:spacing w:after="0"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三</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4" w:type="dxa"/>
          </w:tcPr>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3.1 主要污染源、污染物处理和排放</w:t>
            </w:r>
          </w:p>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 xml:space="preserve">3.1.1 </w:t>
            </w:r>
            <w:r>
              <w:rPr>
                <w:rFonts w:ascii="Times New Roman" w:hAnsi="Times New Roman" w:eastAsia="宋体"/>
                <w:b/>
                <w:bCs/>
                <w:color w:val="000000"/>
                <w:sz w:val="21"/>
                <w:szCs w:val="21"/>
              </w:rPr>
              <w:t>废水</w:t>
            </w:r>
          </w:p>
          <w:p>
            <w:pPr>
              <w:spacing w:after="0" w:line="360" w:lineRule="auto"/>
              <w:ind w:firstLine="420" w:firstLineChars="200"/>
              <w:rPr>
                <w:rFonts w:ascii="Times New Roman" w:hAnsi="Times New Roman" w:eastAsia="宋体"/>
                <w:sz w:val="21"/>
                <w:szCs w:val="21"/>
              </w:rPr>
            </w:pPr>
            <w:r>
              <w:rPr>
                <w:rFonts w:hint="eastAsia" w:ascii="Times New Roman" w:hAnsi="Times New Roman" w:eastAsia="宋体"/>
                <w:sz w:val="21"/>
                <w:szCs w:val="21"/>
              </w:rPr>
              <w:t>本项目产生的废水主要为生活污水、食堂废水及冷却水。生活污水经化粪池预处理后与食堂废水经隔油沉渣预处理后一并纳入污水管网，送污水处理厂处理后排放；冷却水循环使用，不外排。软化工艺中用水经气化后转变成蒸汽，无废水产生。</w:t>
            </w:r>
          </w:p>
          <w:p>
            <w:pPr>
              <w:spacing w:after="0" w:line="360" w:lineRule="auto"/>
              <w:ind w:firstLine="420" w:firstLineChars="200"/>
              <w:rPr>
                <w:rFonts w:ascii="Times New Roman" w:hAnsi="Times New Roman" w:eastAsia="宋体"/>
                <w:sz w:val="21"/>
                <w:szCs w:val="21"/>
              </w:rPr>
            </w:pPr>
          </w:p>
          <w:p>
            <w:pPr>
              <w:spacing w:after="0" w:line="360" w:lineRule="auto"/>
              <w:rPr>
                <w:rFonts w:ascii="Times New Roman" w:hAnsi="Times New Roman" w:eastAsia="宋体"/>
                <w:color w:val="000000"/>
                <w:sz w:val="21"/>
                <w:szCs w:val="21"/>
              </w:rPr>
            </w:pPr>
            <w:r>
              <w:rPr>
                <w:rFonts w:hint="eastAsia" w:ascii="Times New Roman" w:hAnsi="Times New Roman" w:eastAsia="宋体"/>
                <w:b/>
                <w:bCs/>
                <w:color w:val="000000"/>
                <w:sz w:val="21"/>
                <w:szCs w:val="21"/>
              </w:rPr>
              <w:t>3.1.2 废气</w:t>
            </w:r>
          </w:p>
          <w:p>
            <w:pPr>
              <w:spacing w:after="0" w:line="360" w:lineRule="auto"/>
              <w:ind w:firstLine="420" w:firstLineChars="200"/>
              <w:rPr>
                <w:rFonts w:ascii="Times New Roman" w:hAnsi="Times New Roman" w:eastAsia="宋体"/>
                <w:color w:val="FF0000"/>
                <w:sz w:val="21"/>
                <w:szCs w:val="21"/>
              </w:rPr>
            </w:pPr>
            <w:r>
              <w:rPr>
                <w:rFonts w:hint="eastAsia" w:ascii="Times New Roman" w:hAnsi="Times New Roman" w:eastAsia="宋体"/>
                <w:sz w:val="21"/>
                <w:szCs w:val="21"/>
              </w:rPr>
              <w:t>本项目产生的废气主要为包漆废气</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食堂油烟废气</w:t>
            </w:r>
            <w:r>
              <w:rPr>
                <w:rFonts w:hint="eastAsia" w:ascii="Times New Roman" w:hAnsi="Times New Roman" w:eastAsia="宋体"/>
                <w:sz w:val="21"/>
                <w:szCs w:val="21"/>
              </w:rPr>
              <w:t>。包漆废气收集后经生产设备自带的催化燃烧装置处理后高空排放</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食堂油烟废气</w:t>
            </w:r>
            <w:r>
              <w:rPr>
                <w:rFonts w:hint="eastAsia" w:ascii="Times New Roman" w:hAnsi="Times New Roman" w:eastAsia="宋体"/>
                <w:sz w:val="21"/>
                <w:szCs w:val="21"/>
              </w:rPr>
              <w:t>收集</w:t>
            </w:r>
            <w:r>
              <w:rPr>
                <w:rFonts w:hint="eastAsia" w:ascii="Times New Roman" w:hAnsi="Times New Roman" w:eastAsia="宋体"/>
                <w:sz w:val="21"/>
                <w:szCs w:val="21"/>
                <w:lang w:val="en-US" w:eastAsia="zh-CN"/>
              </w:rPr>
              <w:t>经静电油烟净化器处理后通过附壁排烟管道至建筑物屋顶后排放</w:t>
            </w:r>
            <w:r>
              <w:rPr>
                <w:rFonts w:hint="eastAsia" w:ascii="Times New Roman" w:hAnsi="Times New Roman" w:eastAsia="宋体"/>
                <w:sz w:val="21"/>
                <w:szCs w:val="21"/>
              </w:rPr>
              <w:t>。</w:t>
            </w:r>
          </w:p>
          <w:p>
            <w:pPr>
              <w:spacing w:after="0" w:line="360" w:lineRule="auto"/>
              <w:rPr>
                <w:rFonts w:ascii="Times New Roman" w:hAnsi="Times New Roman" w:eastAsia="宋体"/>
                <w:color w:val="000000"/>
                <w:sz w:val="21"/>
                <w:szCs w:val="21"/>
              </w:rPr>
            </w:pPr>
          </w:p>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3.1.3 噪声</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项目营运过程产生的噪声主要为各项加工机、注塑机以及废气处理设备中的离心风机等设备运转过程产生的噪声，企业采取以下措施减少设备噪声对周围环境的影响。</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车间合理布局；选用低噪音环保设备；对设备采取隔振、减振措施；加强设备的日常维护，确保生产时噪声达标排放。</w:t>
            </w:r>
          </w:p>
          <w:p>
            <w:pPr>
              <w:spacing w:after="0" w:line="360" w:lineRule="auto"/>
              <w:ind w:firstLine="420" w:firstLineChars="200"/>
              <w:rPr>
                <w:rFonts w:ascii="Times New Roman" w:hAnsi="Times New Roman" w:eastAsia="宋体"/>
                <w:color w:val="000000"/>
                <w:sz w:val="21"/>
                <w:szCs w:val="21"/>
              </w:rPr>
            </w:pPr>
          </w:p>
          <w:p>
            <w:pPr>
              <w:spacing w:after="0" w:line="360" w:lineRule="auto"/>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3.1.4 固体废物</w:t>
            </w:r>
          </w:p>
          <w:p>
            <w:pPr>
              <w:spacing w:after="0" w:line="360" w:lineRule="auto"/>
              <w:ind w:firstLine="440" w:firstLineChars="200"/>
              <w:rPr>
                <w:rStyle w:val="25"/>
                <w:color w:val="auto"/>
                <w:sz w:val="21"/>
                <w:szCs w:val="21"/>
              </w:rPr>
            </w:pPr>
            <w:r>
              <w:rPr>
                <w:rFonts w:hint="eastAsia" w:eastAsiaTheme="minorEastAsia"/>
              </w:rPr>
              <w:t>本项目产生的固废主要为含铜油泥、油水混合物、有机物沾污物、废绝缘漆、废包装物（IBC空桶）、废铜线、职工生活垃圾。含铜油泥、油水混合物、有机物沾污物、废绝缘漆、废包装物（IBC空桶）收集后委托有资质的单位处理；废铜线收集后出售物资公司回收利用；生活垃圾收集后委托环卫部门处置。</w:t>
            </w:r>
          </w:p>
          <w:p>
            <w:pPr>
              <w:spacing w:after="0" w:line="360" w:lineRule="auto"/>
              <w:ind w:firstLine="420" w:firstLineChars="200"/>
              <w:rPr>
                <w:rStyle w:val="25"/>
                <w:color w:val="auto"/>
                <w:sz w:val="21"/>
                <w:szCs w:val="21"/>
              </w:rPr>
            </w:pPr>
          </w:p>
        </w:tc>
      </w:tr>
    </w:tbl>
    <w:p>
      <w:pPr>
        <w:spacing w:after="0" w:line="360" w:lineRule="auto"/>
        <w:rPr>
          <w:rFonts w:eastAsia="仿宋_GB2312"/>
          <w:b/>
          <w:color w:val="000000"/>
          <w:sz w:val="21"/>
          <w:szCs w:val="21"/>
        </w:rPr>
      </w:pPr>
    </w:p>
    <w:p>
      <w:pPr>
        <w:spacing w:after="0" w:line="360" w:lineRule="auto"/>
        <w:rPr>
          <w:rFonts w:eastAsia="仿宋_GB2312"/>
          <w:b/>
          <w:color w:val="000000"/>
          <w:sz w:val="21"/>
          <w:szCs w:val="21"/>
        </w:rPr>
      </w:pPr>
      <w:r>
        <w:rPr>
          <w:rFonts w:eastAsia="仿宋_GB2312"/>
          <w:b/>
          <w:color w:val="000000"/>
          <w:sz w:val="21"/>
          <w:szCs w:val="21"/>
        </w:rPr>
        <w:br w:type="page"/>
      </w:r>
    </w:p>
    <w:p>
      <w:pPr>
        <w:spacing w:after="0"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四</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8924" w:type="dxa"/>
          </w:tcPr>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4.1 建设项目环境影响</w:t>
            </w:r>
            <w:r>
              <w:rPr>
                <w:rStyle w:val="25"/>
                <w:rFonts w:hint="eastAsia" w:ascii="Times New Roman" w:hAnsi="Times New Roman" w:cs="Times New Roman"/>
                <w:b/>
                <w:bCs/>
                <w:sz w:val="21"/>
                <w:szCs w:val="21"/>
              </w:rPr>
              <w:t>报告表</w:t>
            </w:r>
            <w:r>
              <w:rPr>
                <w:rStyle w:val="25"/>
                <w:rFonts w:ascii="Times New Roman" w:hAnsi="Times New Roman" w:cs="Times New Roman"/>
                <w:b/>
                <w:bCs/>
                <w:sz w:val="21"/>
                <w:szCs w:val="21"/>
              </w:rPr>
              <w:t>主要结论及</w:t>
            </w:r>
            <w:r>
              <w:rPr>
                <w:rStyle w:val="25"/>
                <w:rFonts w:hint="eastAsia" w:ascii="Times New Roman" w:hAnsi="Times New Roman" w:cs="Times New Roman"/>
                <w:b/>
                <w:bCs/>
                <w:sz w:val="21"/>
                <w:szCs w:val="21"/>
              </w:rPr>
              <w:t>审批</w:t>
            </w:r>
            <w:r>
              <w:rPr>
                <w:rStyle w:val="25"/>
                <w:rFonts w:ascii="Times New Roman" w:hAnsi="Times New Roman" w:cs="Times New Roman"/>
                <w:b/>
                <w:bCs/>
                <w:sz w:val="21"/>
                <w:szCs w:val="21"/>
              </w:rPr>
              <w:t>部门</w:t>
            </w:r>
            <w:r>
              <w:rPr>
                <w:rStyle w:val="25"/>
                <w:rFonts w:hint="eastAsia" w:ascii="Times New Roman" w:hAnsi="Times New Roman" w:cs="Times New Roman"/>
                <w:b/>
                <w:bCs/>
                <w:sz w:val="21"/>
                <w:szCs w:val="21"/>
              </w:rPr>
              <w:t>审批</w:t>
            </w:r>
            <w:r>
              <w:rPr>
                <w:rStyle w:val="25"/>
                <w:rFonts w:ascii="Times New Roman" w:hAnsi="Times New Roman" w:cs="Times New Roman"/>
                <w:b/>
                <w:bCs/>
                <w:sz w:val="21"/>
                <w:szCs w:val="21"/>
              </w:rPr>
              <w:t>决定：</w:t>
            </w:r>
          </w:p>
          <w:p>
            <w:pPr>
              <w:spacing w:after="0" w:line="360" w:lineRule="auto"/>
              <w:rPr>
                <w:rStyle w:val="25"/>
                <w:rFonts w:ascii="Times New Roman" w:hAnsi="Times New Roman" w:cs="Times New Roman"/>
                <w:sz w:val="21"/>
                <w:szCs w:val="21"/>
              </w:rPr>
            </w:pPr>
            <w:r>
              <w:rPr>
                <w:rFonts w:ascii="Times New Roman" w:hAnsi="Times New Roman" w:eastAsia="宋体"/>
                <w:b/>
                <w:bCs/>
                <w:color w:val="000000"/>
                <w:sz w:val="21"/>
                <w:szCs w:val="21"/>
              </w:rPr>
              <w:t>4.1.1</w:t>
            </w:r>
            <w:r>
              <w:rPr>
                <w:rStyle w:val="25"/>
                <w:rFonts w:ascii="Times New Roman" w:hAnsi="Times New Roman" w:cs="Times New Roman"/>
                <w:b/>
                <w:bCs/>
                <w:sz w:val="21"/>
                <w:szCs w:val="21"/>
              </w:rPr>
              <w:t>建设项目环境影响</w:t>
            </w:r>
            <w:r>
              <w:rPr>
                <w:rStyle w:val="25"/>
                <w:rFonts w:hint="eastAsia" w:ascii="Times New Roman" w:hAnsi="Times New Roman" w:cs="Times New Roman"/>
                <w:b/>
                <w:bCs/>
                <w:sz w:val="21"/>
                <w:szCs w:val="21"/>
              </w:rPr>
              <w:t>报告表</w:t>
            </w:r>
            <w:r>
              <w:rPr>
                <w:rStyle w:val="25"/>
                <w:rFonts w:ascii="Times New Roman" w:hAnsi="Times New Roman" w:cs="Times New Roman"/>
                <w:b/>
                <w:bCs/>
                <w:sz w:val="21"/>
                <w:szCs w:val="21"/>
              </w:rPr>
              <w:t>主要结论</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浙江环科环境咨询有限公司编制的</w:t>
            </w:r>
            <w:r>
              <w:rPr>
                <w:rFonts w:ascii="Times New Roman" w:hAnsi="Times New Roman" w:eastAsia="宋体"/>
                <w:color w:val="000000"/>
                <w:sz w:val="21"/>
                <w:szCs w:val="21"/>
              </w:rPr>
              <w:t>《</w:t>
            </w:r>
            <w:r>
              <w:rPr>
                <w:rFonts w:hint="eastAsia" w:ascii="Times New Roman" w:hAnsi="Times New Roman" w:eastAsia="宋体"/>
                <w:color w:val="000000"/>
                <w:sz w:val="21"/>
                <w:szCs w:val="21"/>
              </w:rPr>
              <w:t>杭州益利素勒精线有限公司年产5000吨2um级高精度漆包线及新建厂房项目</w:t>
            </w:r>
            <w:r>
              <w:rPr>
                <w:rFonts w:ascii="Times New Roman" w:hAnsi="Times New Roman" w:eastAsia="宋体"/>
                <w:color w:val="000000"/>
                <w:sz w:val="21"/>
                <w:szCs w:val="21"/>
              </w:rPr>
              <w:t>环境影响</w:t>
            </w:r>
            <w:r>
              <w:rPr>
                <w:rFonts w:hint="eastAsia" w:ascii="Times New Roman" w:hAnsi="Times New Roman" w:eastAsia="宋体"/>
                <w:color w:val="000000"/>
                <w:sz w:val="21"/>
                <w:szCs w:val="21"/>
              </w:rPr>
              <w:t>报告表</w:t>
            </w:r>
            <w:r>
              <w:rPr>
                <w:rFonts w:ascii="Times New Roman" w:hAnsi="Times New Roman" w:eastAsia="宋体"/>
                <w:color w:val="000000"/>
                <w:sz w:val="21"/>
                <w:szCs w:val="21"/>
              </w:rPr>
              <w:t>》（2017年4月）的主要结论如下：</w:t>
            </w:r>
          </w:p>
          <w:p>
            <w:pPr>
              <w:spacing w:after="0" w:line="360" w:lineRule="auto"/>
              <w:ind w:firstLine="420" w:firstLineChars="200"/>
              <w:rPr>
                <w:rFonts w:ascii="Times New Roman" w:hAnsi="Times New Roman" w:eastAsia="宋体"/>
                <w:color w:val="000000"/>
                <w:sz w:val="21"/>
                <w:szCs w:val="21"/>
              </w:rPr>
            </w:pPr>
            <w:r>
              <w:rPr>
                <w:rFonts w:ascii="Times New Roman" w:hAnsi="Times New Roman" w:eastAsia="宋体"/>
                <w:color w:val="000000"/>
                <w:sz w:val="21"/>
                <w:szCs w:val="21"/>
              </w:rPr>
              <w:t>综上所述，杭州益利素勒精线有限公司年产5000吨2um级高精度漆包线及新建厂房项目建设于杭州余杭区瓶窑镇小岭头。该项目符合环保审批要求，符合余杭区环境功能区划，符合余杭区城市总体规划和土地利用规划的要求及产业政策要求。项目应严格执行“三同时”制度，可以实现“三废”达标排放和固废妥善处置。本项目环境风险一般，污染物达标排放后对周围环境影响可以维持现有区域环境质量水平。本项目可以实现社会效益、经济效益和环境效益相协调，在拟选址建设从环境保护角度而言是可行的。</w:t>
            </w:r>
          </w:p>
          <w:p>
            <w:pPr>
              <w:spacing w:after="0" w:line="360" w:lineRule="auto"/>
              <w:ind w:firstLine="420" w:firstLineChars="200"/>
              <w:rPr>
                <w:rStyle w:val="25"/>
                <w:rFonts w:ascii="Times New Roman" w:hAnsi="Times New Roman" w:cs="Times New Roman"/>
                <w:sz w:val="21"/>
                <w:szCs w:val="21"/>
              </w:rPr>
            </w:pPr>
          </w:p>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4.1.2</w:t>
            </w:r>
            <w:r>
              <w:rPr>
                <w:rStyle w:val="25"/>
                <w:rFonts w:hint="eastAsia" w:ascii="Times New Roman" w:hAnsi="Times New Roman" w:cs="Times New Roman"/>
                <w:b/>
                <w:bCs/>
                <w:sz w:val="21"/>
                <w:szCs w:val="21"/>
              </w:rPr>
              <w:t>审批</w:t>
            </w:r>
            <w:r>
              <w:rPr>
                <w:rStyle w:val="25"/>
                <w:rFonts w:ascii="Times New Roman" w:hAnsi="Times New Roman" w:cs="Times New Roman"/>
                <w:b/>
                <w:bCs/>
                <w:sz w:val="21"/>
                <w:szCs w:val="21"/>
              </w:rPr>
              <w:t>部门</w:t>
            </w:r>
            <w:r>
              <w:rPr>
                <w:rStyle w:val="25"/>
                <w:rFonts w:hint="eastAsia" w:ascii="Times New Roman" w:hAnsi="Times New Roman" w:cs="Times New Roman"/>
                <w:b/>
                <w:bCs/>
                <w:sz w:val="21"/>
                <w:szCs w:val="21"/>
              </w:rPr>
              <w:t>审批</w:t>
            </w:r>
            <w:r>
              <w:rPr>
                <w:rStyle w:val="25"/>
                <w:rFonts w:ascii="Times New Roman" w:hAnsi="Times New Roman" w:cs="Times New Roman"/>
                <w:b/>
                <w:bCs/>
                <w:sz w:val="21"/>
                <w:szCs w:val="21"/>
              </w:rPr>
              <w:t>决定</w:t>
            </w:r>
          </w:p>
          <w:p>
            <w:pPr>
              <w:spacing w:after="0" w:line="360" w:lineRule="auto"/>
              <w:ind w:firstLine="420" w:firstLineChars="200"/>
              <w:rPr>
                <w:rStyle w:val="25"/>
                <w:rFonts w:ascii="Times New Roman" w:hAnsi="Times New Roman" w:cs="Times New Roman"/>
                <w:sz w:val="21"/>
                <w:szCs w:val="21"/>
              </w:rPr>
            </w:pPr>
            <w:r>
              <w:rPr>
                <w:rFonts w:hint="eastAsia" w:ascii="Times New Roman" w:hAnsi="Times New Roman" w:eastAsia="宋体"/>
                <w:sz w:val="21"/>
                <w:szCs w:val="21"/>
              </w:rPr>
              <w:t>杭州市余杭区环境保护局</w:t>
            </w:r>
            <w:r>
              <w:rPr>
                <w:rFonts w:ascii="Times New Roman" w:hAnsi="Times New Roman" w:eastAsia="宋体"/>
                <w:sz w:val="21"/>
                <w:szCs w:val="21"/>
              </w:rPr>
              <w:t>的</w:t>
            </w:r>
            <w:r>
              <w:rPr>
                <w:rFonts w:hint="eastAsia" w:ascii="Times New Roman" w:hAnsi="Times New Roman" w:eastAsia="宋体"/>
                <w:sz w:val="21"/>
                <w:szCs w:val="21"/>
              </w:rPr>
              <w:t>审批</w:t>
            </w:r>
            <w:r>
              <w:rPr>
                <w:rFonts w:ascii="Times New Roman" w:hAnsi="Times New Roman" w:eastAsia="宋体"/>
                <w:sz w:val="21"/>
                <w:szCs w:val="21"/>
              </w:rPr>
              <w:t>意见（</w:t>
            </w:r>
            <w:r>
              <w:rPr>
                <w:rFonts w:hint="eastAsia" w:ascii="Times New Roman" w:hAnsi="Times New Roman" w:eastAsia="宋体"/>
                <w:sz w:val="21"/>
                <w:szCs w:val="21"/>
              </w:rPr>
              <w:t>环评批复[2017]193号</w:t>
            </w:r>
            <w:r>
              <w:rPr>
                <w:rFonts w:ascii="Times New Roman" w:hAnsi="Times New Roman" w:eastAsia="宋体"/>
                <w:sz w:val="21"/>
                <w:szCs w:val="21"/>
              </w:rPr>
              <w:t>）</w:t>
            </w:r>
            <w:r>
              <w:rPr>
                <w:rStyle w:val="25"/>
                <w:rFonts w:ascii="Times New Roman" w:hAnsi="Times New Roman" w:cs="Times New Roman"/>
                <w:sz w:val="21"/>
                <w:szCs w:val="21"/>
              </w:rPr>
              <w:t>对该项目的</w:t>
            </w:r>
            <w:r>
              <w:rPr>
                <w:rStyle w:val="25"/>
                <w:rFonts w:hint="eastAsia" w:ascii="Times New Roman" w:hAnsi="Times New Roman" w:cs="Times New Roman"/>
                <w:sz w:val="21"/>
                <w:szCs w:val="21"/>
              </w:rPr>
              <w:t>审批</w:t>
            </w:r>
            <w:r>
              <w:rPr>
                <w:rStyle w:val="25"/>
                <w:rFonts w:ascii="Times New Roman" w:hAnsi="Times New Roman" w:cs="Times New Roman"/>
                <w:sz w:val="21"/>
                <w:szCs w:val="21"/>
              </w:rPr>
              <w:t>主要内容如下：</w:t>
            </w:r>
          </w:p>
          <w:p>
            <w:pPr>
              <w:spacing w:after="0" w:line="360" w:lineRule="auto"/>
              <w:ind w:firstLine="420"/>
              <w:rPr>
                <w:rFonts w:ascii="Times New Roman" w:hAnsi="Times New Roman" w:eastAsia="宋体"/>
                <w:color w:val="000000"/>
                <w:sz w:val="21"/>
                <w:szCs w:val="21"/>
              </w:rPr>
            </w:pPr>
            <w:r>
              <w:rPr>
                <w:rFonts w:hint="eastAsia" w:ascii="Times New Roman" w:hAnsi="Times New Roman" w:eastAsia="宋体"/>
                <w:color w:val="000000"/>
                <w:sz w:val="21"/>
                <w:szCs w:val="21"/>
              </w:rPr>
              <w:t>杭州益利素勒精线有限公司</w:t>
            </w:r>
            <w:r>
              <w:rPr>
                <w:rFonts w:ascii="Times New Roman" w:hAnsi="Times New Roman" w:eastAsia="宋体"/>
                <w:color w:val="000000"/>
                <w:sz w:val="21"/>
                <w:szCs w:val="21"/>
              </w:rPr>
              <w:t>：</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你单位送审的《杭州益利素勒精线有限公司年产5000吨2um级高精度漆包线及新建厂房项目环境影响报告表》、申请报告及其它相关材料收悉。依你单位中请，根据《中华人民共和国环境影响评价法》，经研究，我局审查意见如下：</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一、根据你单位委托浙江环科环境咨询有限公司编制的《杭州益利素勒精线有限公司年产5000吨2um级高精度漆包线及新建厂房项目环境影响报告表》、浙江省工业企业“零土地”技术改造项目备案通知书（余经信备[2017]104号）等材料，在项目符合环境功能区划、产业政策、产业发展规划、选址符合城市总体规划、土地利用总体规划等前提下，同意环评报告表结论。你单位在项目批准后，须严格按照环评报告表所列建设项目的性质、规模、地点、工艺、平面布局、环保对策措施及要求实施项目的建设。</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项目的环境影响评价文件经批准后，若项目的性质、规模、地点、平面布局、采用的生产工艺或者防治污染、防止生态破坏的措施发生重大变动的，应依法重新报批环评文件。自批准之日起超过5年方开工建设该项目的，其环评文件应当报我局重新审核。</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二、该项目属扩建项目、在杭州市余杭区瓶窑镇小岭头实施。项目拟新建厂房12444平方米（具体建筑面积以规划批复意见为准），主要从事精细和超精细漆包线的生产。项目新增年产2um级高精度漆包线5000吨的生产规模，建成投产后全厂形成年产漆包线22000吨的生产规模。</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三、你单位在项目建设和运营中，应严格执行有关环境质量标准和污染物排放标准，认真、全面落实报告表提出的各项环保对策措施和要求，确保污染物达标排放和满足总量控制要求，重点做好以下工作：</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（一）加强废水污染防治。厂区内做好雨污、清污分流工作。冷却水循环使用不外排；生活污水须收集处理达到《污水综合排放标准》（GB8978-1996）中三级标准后纳入市政污水管网送市政污水处理厂集中处理。</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二）加强废气污染防治。包漆废气须收集处理后由不低于15米的排气筒达标排放，排放标准执行《大气污染物综合排放标准》（GB16297-1996）中二级标准。搞好食堂油烟废气的污染防治工作，油烟排放执行《饮食业油烟排放标准》（GB18483-2001）中的相应标准。</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（三）加强噪声污染防治。车间合理布局，选用低噪声设备，同时采取必要的隔音、消声、降噪措施，使厂界噪声达标，厂界噪声执行《工业企业厂界环境噪声排放标准》（GB12348-2008）中2类标准。</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四）加强固废污染防治。固体废弃物应按照“资源化、减量化、无害化”处置原则，尽可能实现资源的综合利用。含铜油泥、油水混合物、有机物沾染物、含有机溶剂废物、废包装物（IBC空桶）属危险废物须委托有资质的单位进行处理；废铜线等固体废弃物必须搞好综合利用或合理处置；生活垃圾由环卫部门集中统一处理。厂内危废暂存场所应按相关规范进行设置，做好危险废物的入库、存放、出库记录，严格执行转移联单制度，并设置危险废物识别标志，做好防雨、防渗、防漏等工作，杜绝对环境造成二次污染。</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四、加强项目建设的施工期环境管理。投照环评报告表要求，认真落实施工期各项污染防冶措施。选用低噪声施工机械，合理安排各类施工机械工作时间，确保施工场界噪声达到《建筑施工场界环境噪声排放标准》（GB12523-2011）标准；施工废水、生活污水须经处理后达标排放；有效控制施工扬尘，妥善处置施工弃土、弃渣和固体废弃物，防止施工废水、扬尘、固废、噪声等污染环境。</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五、加强项目的日常管理。实行清洁生产，加强设备及环保设施的维护运行，确保各类污染物稳定达标排放。</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六、认真落实环境风险防范和事故应急工作，采取切实可行的应急措施，防止事故排放对周边环境的影响有效防范环境风险。应编制突发环境事件应急预案，并报我局备案。</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七、其它环保要求仍按原环评批复执行。</w:t>
            </w:r>
          </w:p>
          <w:p>
            <w:pPr>
              <w:spacing w:after="0" w:line="360" w:lineRule="auto"/>
              <w:ind w:firstLine="420" w:firstLineChars="200"/>
              <w:rPr>
                <w:rFonts w:ascii="Times New Roman" w:hAnsi="Times New Roman" w:eastAsia="宋体"/>
                <w:color w:val="000000"/>
                <w:sz w:val="21"/>
                <w:szCs w:val="21"/>
              </w:rPr>
            </w:pPr>
            <w:r>
              <w:rPr>
                <w:rFonts w:hint="eastAsia" w:ascii="Times New Roman" w:hAnsi="Times New Roman" w:eastAsia="宋体"/>
                <w:color w:val="000000"/>
                <w:sz w:val="21"/>
                <w:szCs w:val="21"/>
              </w:rPr>
              <w:t>八、以上意见和环评报告表中提出的污染防治措施，你单位应在项目设计、建设和管理中认真予以落实、项目竣工后，须按规定向我局申请建设项目环保设施峻工验收，经验收合格后，方可正式投入生产。</w:t>
            </w:r>
          </w:p>
          <w:p>
            <w:pPr>
              <w:spacing w:after="0" w:line="360" w:lineRule="auto"/>
              <w:rPr>
                <w:rStyle w:val="25"/>
                <w:rFonts w:ascii="Times New Roman" w:hAnsi="Times New Roman" w:cs="Times New Roman"/>
                <w:b/>
                <w:bCs/>
                <w:sz w:val="21"/>
                <w:szCs w:val="21"/>
              </w:rPr>
            </w:pPr>
            <w:bookmarkStart w:id="1" w:name="_Toc23854"/>
            <w:bookmarkStart w:id="2" w:name="_Toc27404"/>
            <w:bookmarkStart w:id="3" w:name="_Toc716"/>
          </w:p>
          <w:p>
            <w:pPr>
              <w:spacing w:after="0" w:line="360" w:lineRule="auto"/>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4.1.3</w:t>
            </w:r>
            <w:r>
              <w:rPr>
                <w:rStyle w:val="25"/>
                <w:rFonts w:ascii="Times New Roman" w:hAnsi="Times New Roman" w:cs="Times New Roman"/>
                <w:b/>
                <w:bCs/>
                <w:sz w:val="21"/>
                <w:szCs w:val="21"/>
              </w:rPr>
              <w:t xml:space="preserve"> 本项目</w:t>
            </w:r>
            <w:r>
              <w:rPr>
                <w:rStyle w:val="25"/>
                <w:rFonts w:hint="eastAsia" w:ascii="Times New Roman" w:hAnsi="Times New Roman" w:cs="Times New Roman"/>
                <w:b/>
                <w:bCs/>
                <w:sz w:val="21"/>
                <w:szCs w:val="21"/>
              </w:rPr>
              <w:t>环保设施要求</w:t>
            </w:r>
            <w:r>
              <w:rPr>
                <w:rStyle w:val="25"/>
                <w:rFonts w:ascii="Times New Roman" w:hAnsi="Times New Roman" w:cs="Times New Roman"/>
                <w:b/>
                <w:bCs/>
                <w:sz w:val="21"/>
                <w:szCs w:val="21"/>
              </w:rPr>
              <w:t>及落实情况</w:t>
            </w:r>
            <w:bookmarkEnd w:id="1"/>
            <w:bookmarkEnd w:id="2"/>
            <w:bookmarkEnd w:id="3"/>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本项目</w:t>
            </w:r>
            <w:r>
              <w:rPr>
                <w:rStyle w:val="25"/>
                <w:rFonts w:hint="eastAsia" w:ascii="Times New Roman" w:hAnsi="Times New Roman" w:cs="Times New Roman"/>
                <w:sz w:val="21"/>
                <w:szCs w:val="21"/>
              </w:rPr>
              <w:t>环保设施</w:t>
            </w:r>
            <w:r>
              <w:rPr>
                <w:rStyle w:val="25"/>
                <w:rFonts w:ascii="Times New Roman" w:hAnsi="Times New Roman" w:cs="Times New Roman"/>
                <w:sz w:val="21"/>
                <w:szCs w:val="21"/>
              </w:rPr>
              <w:t>要求的实际落实情况详见表</w:t>
            </w:r>
            <w:r>
              <w:rPr>
                <w:rStyle w:val="25"/>
                <w:rFonts w:hint="eastAsia" w:ascii="Times New Roman" w:hAnsi="Times New Roman" w:cs="Times New Roman"/>
                <w:sz w:val="21"/>
                <w:szCs w:val="21"/>
              </w:rPr>
              <w:t>4-1</w:t>
            </w:r>
            <w:r>
              <w:rPr>
                <w:rStyle w:val="25"/>
                <w:rFonts w:ascii="Times New Roman" w:hAnsi="Times New Roman" w:cs="Times New Roman"/>
                <w:sz w:val="21"/>
                <w:szCs w:val="21"/>
              </w:rPr>
              <w:t>。</w:t>
            </w: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rPr>
              <w:t>4-1</w:t>
            </w:r>
            <w:r>
              <w:rPr>
                <w:rFonts w:ascii="Times New Roman" w:hAnsi="Times New Roman" w:eastAsia="宋体"/>
                <w:b/>
                <w:bCs/>
                <w:sz w:val="21"/>
                <w:szCs w:val="21"/>
              </w:rPr>
              <w:t>环保设施要求的实际落实情况</w:t>
            </w:r>
          </w:p>
          <w:tbl>
            <w:tblPr>
              <w:tblStyle w:val="18"/>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951"/>
              <w:gridCol w:w="3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36" w:type="dxa"/>
                  <w:vAlign w:val="center"/>
                </w:tcPr>
                <w:p>
                  <w:pPr>
                    <w:adjustRightInd/>
                    <w:snapToGrid/>
                    <w:spacing w:after="0"/>
                    <w:jc w:val="both"/>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序号</w:t>
                  </w:r>
                </w:p>
              </w:tc>
              <w:tc>
                <w:tcPr>
                  <w:tcW w:w="3950" w:type="dxa"/>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环保设施要求</w:t>
                  </w:r>
                </w:p>
              </w:tc>
              <w:tc>
                <w:tcPr>
                  <w:tcW w:w="3954" w:type="dxa"/>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736" w:type="dxa"/>
                  <w:vAlign w:val="center"/>
                </w:tcPr>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项目选址及建设内容</w:t>
                  </w:r>
                </w:p>
              </w:tc>
              <w:tc>
                <w:tcPr>
                  <w:tcW w:w="3950" w:type="dxa"/>
                  <w:vAlign w:val="center"/>
                </w:tcPr>
                <w:p>
                  <w:pPr>
                    <w:adjustRightInd/>
                    <w:snapToGrid/>
                    <w:spacing w:after="0"/>
                    <w:ind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该项目属</w:t>
                  </w:r>
                  <w:r>
                    <w:rPr>
                      <w:rFonts w:hint="eastAsia" w:ascii="Times New Roman" w:hAnsi="Times New Roman" w:eastAsia="宋体"/>
                      <w:color w:val="000000"/>
                      <w:sz w:val="21"/>
                      <w:szCs w:val="21"/>
                    </w:rPr>
                    <w:t>新建</w:t>
                  </w:r>
                  <w:r>
                    <w:rPr>
                      <w:rFonts w:ascii="Times New Roman" w:hAnsi="Times New Roman" w:eastAsia="宋体"/>
                      <w:color w:val="000000"/>
                      <w:sz w:val="21"/>
                      <w:szCs w:val="21"/>
                    </w:rPr>
                    <w:t>项目，建设地为</w:t>
                  </w:r>
                  <w:r>
                    <w:rPr>
                      <w:rFonts w:hint="eastAsia" w:ascii="Times New Roman" w:hAnsi="Times New Roman" w:eastAsia="宋体"/>
                      <w:color w:val="000000"/>
                      <w:sz w:val="21"/>
                      <w:szCs w:val="21"/>
                    </w:rPr>
                    <w:t>杭州余杭区瓶窑镇小岭头</w:t>
                  </w:r>
                  <w:r>
                    <w:rPr>
                      <w:rFonts w:ascii="Times New Roman" w:hAnsi="Times New Roman" w:eastAsia="宋体"/>
                      <w:color w:val="000000"/>
                      <w:sz w:val="21"/>
                      <w:szCs w:val="21"/>
                    </w:rPr>
                    <w:t>，项目总投资</w:t>
                  </w:r>
                  <w:r>
                    <w:rPr>
                      <w:rFonts w:hint="eastAsia" w:ascii="Times New Roman" w:hAnsi="Times New Roman" w:eastAsia="宋体"/>
                      <w:color w:val="000000"/>
                      <w:sz w:val="21"/>
                      <w:szCs w:val="21"/>
                    </w:rPr>
                    <w:t>17850</w:t>
                  </w:r>
                  <w:r>
                    <w:rPr>
                      <w:rFonts w:ascii="Times New Roman" w:hAnsi="Times New Roman" w:eastAsia="宋体"/>
                      <w:color w:val="000000"/>
                      <w:sz w:val="21"/>
                      <w:szCs w:val="21"/>
                    </w:rPr>
                    <w:t>万元，其中环保投资</w:t>
                  </w:r>
                  <w:r>
                    <w:rPr>
                      <w:rFonts w:hint="eastAsia" w:ascii="Times New Roman" w:hAnsi="Times New Roman" w:eastAsia="宋体"/>
                      <w:color w:val="000000"/>
                      <w:sz w:val="21"/>
                      <w:szCs w:val="21"/>
                    </w:rPr>
                    <w:t>530</w:t>
                  </w:r>
                  <w:r>
                    <w:rPr>
                      <w:rFonts w:ascii="Times New Roman" w:hAnsi="Times New Roman" w:eastAsia="宋体"/>
                      <w:color w:val="000000"/>
                      <w:sz w:val="21"/>
                      <w:szCs w:val="21"/>
                    </w:rPr>
                    <w:t>万元</w:t>
                  </w:r>
                  <w:r>
                    <w:rPr>
                      <w:rFonts w:hint="eastAsia" w:ascii="Times New Roman" w:hAnsi="Times New Roman" w:eastAsia="宋体"/>
                      <w:color w:val="000000"/>
                      <w:sz w:val="21"/>
                      <w:szCs w:val="21"/>
                    </w:rPr>
                    <w:t>，</w:t>
                  </w:r>
                  <w:r>
                    <w:rPr>
                      <w:rFonts w:ascii="Times New Roman" w:hAnsi="Times New Roman" w:eastAsia="宋体"/>
                      <w:color w:val="000000"/>
                      <w:sz w:val="21"/>
                      <w:szCs w:val="21"/>
                    </w:rPr>
                    <w:t>项目投产后形成</w:t>
                  </w:r>
                  <w:r>
                    <w:rPr>
                      <w:rFonts w:hint="eastAsia" w:ascii="Times New Roman" w:hAnsi="Times New Roman" w:eastAsia="宋体"/>
                      <w:color w:val="000000"/>
                      <w:sz w:val="21"/>
                      <w:szCs w:val="21"/>
                    </w:rPr>
                    <w:t>年产5000吨2um级高精度漆包线的生产规模</w:t>
                  </w:r>
                  <w:r>
                    <w:rPr>
                      <w:rFonts w:ascii="Times New Roman" w:hAnsi="Times New Roman" w:eastAsia="宋体"/>
                      <w:color w:val="000000"/>
                      <w:sz w:val="21"/>
                      <w:szCs w:val="21"/>
                    </w:rPr>
                    <w:t>。</w:t>
                  </w:r>
                </w:p>
              </w:tc>
              <w:tc>
                <w:tcPr>
                  <w:tcW w:w="3954" w:type="dxa"/>
                  <w:vAlign w:val="center"/>
                </w:tcPr>
                <w:p>
                  <w:pPr>
                    <w:adjustRightInd/>
                    <w:snapToGrid/>
                    <w:spacing w:after="0"/>
                    <w:ind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已落实。</w:t>
                  </w:r>
                </w:p>
                <w:p>
                  <w:pPr>
                    <w:adjustRightInd/>
                    <w:snapToGrid/>
                    <w:spacing w:after="0"/>
                    <w:ind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该项目为</w:t>
                  </w:r>
                  <w:r>
                    <w:rPr>
                      <w:rFonts w:hint="eastAsia" w:ascii="Times New Roman" w:hAnsi="Times New Roman" w:eastAsia="宋体"/>
                      <w:color w:val="000000"/>
                      <w:sz w:val="21"/>
                      <w:szCs w:val="21"/>
                    </w:rPr>
                    <w:t>新建</w:t>
                  </w:r>
                  <w:r>
                    <w:rPr>
                      <w:rFonts w:ascii="Times New Roman" w:hAnsi="Times New Roman" w:eastAsia="宋体"/>
                      <w:color w:val="000000"/>
                      <w:sz w:val="21"/>
                      <w:szCs w:val="21"/>
                    </w:rPr>
                    <w:t>项目。建设规模、建设地、建设内容等与环评相符。项目实际总投资17850万元，其中环保投资</w:t>
                  </w:r>
                  <w:r>
                    <w:rPr>
                      <w:rFonts w:hint="eastAsia" w:ascii="Times New Roman" w:hAnsi="Times New Roman" w:eastAsia="宋体"/>
                      <w:color w:val="000000"/>
                      <w:sz w:val="21"/>
                      <w:szCs w:val="21"/>
                    </w:rPr>
                    <w:t>530</w:t>
                  </w:r>
                  <w:r>
                    <w:rPr>
                      <w:rFonts w:ascii="Times New Roman" w:hAnsi="Times New Roman" w:eastAsia="宋体"/>
                      <w:color w:val="000000"/>
                      <w:sz w:val="21"/>
                      <w:szCs w:val="21"/>
                    </w:rPr>
                    <w:t>万元。</w:t>
                  </w:r>
                  <w:r>
                    <w:rPr>
                      <w:rFonts w:hint="eastAsia" w:ascii="Times New Roman" w:hAnsi="Times New Roman" w:eastAsia="宋体"/>
                      <w:color w:val="000000"/>
                      <w:sz w:val="21"/>
                      <w:szCs w:val="21"/>
                    </w:rPr>
                    <w:t>实际年产3500吨2um级高精度漆包线。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736" w:type="dxa"/>
                  <w:vAlign w:val="center"/>
                </w:tcPr>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废水</w:t>
                  </w:r>
                </w:p>
              </w:tc>
              <w:tc>
                <w:tcPr>
                  <w:tcW w:w="3950" w:type="dxa"/>
                  <w:vAlign w:val="center"/>
                </w:tcPr>
                <w:p>
                  <w:pPr>
                    <w:adjustRightInd/>
                    <w:snapToGrid/>
                    <w:spacing w:after="0"/>
                    <w:ind w:firstLine="420" w:firstLineChars="200"/>
                    <w:jc w:val="both"/>
                    <w:rPr>
                      <w:rFonts w:ascii="Times New Roman" w:hAnsi="Times New Roman" w:eastAsia="宋体"/>
                      <w:sz w:val="21"/>
                      <w:szCs w:val="21"/>
                    </w:rPr>
                  </w:pPr>
                  <w:r>
                    <w:rPr>
                      <w:rFonts w:ascii="Times New Roman" w:hAnsi="Times New Roman" w:eastAsia="宋体"/>
                      <w:sz w:val="21"/>
                      <w:szCs w:val="21"/>
                    </w:rPr>
                    <w:t>加强废水污染防治。厂区内做好雨污、清污分流工作。冷却水循环使用不外排；生活污水须收集处理达到《污水综合排放标准》（GB8978-1996）中三级标准后纳入市政污水管网送市政污水处理厂集中处理。</w:t>
                  </w:r>
                </w:p>
              </w:tc>
              <w:tc>
                <w:tcPr>
                  <w:tcW w:w="3954" w:type="dxa"/>
                  <w:vAlign w:val="center"/>
                </w:tcPr>
                <w:p>
                  <w:pPr>
                    <w:adjustRightInd/>
                    <w:snapToGrid/>
                    <w:spacing w:after="0"/>
                    <w:ind w:firstLine="420" w:firstLineChars="20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已落实。</w:t>
                  </w:r>
                </w:p>
                <w:p>
                  <w:pPr>
                    <w:adjustRightInd/>
                    <w:snapToGrid/>
                    <w:spacing w:after="0"/>
                    <w:ind w:firstLine="420" w:firstLineChars="200"/>
                    <w:jc w:val="both"/>
                    <w:rPr>
                      <w:rFonts w:ascii="Times New Roman" w:hAnsi="Times New Roman" w:eastAsia="宋体"/>
                      <w:color w:val="000000"/>
                      <w:sz w:val="21"/>
                      <w:szCs w:val="21"/>
                      <w:lang w:bidi="ar"/>
                    </w:rPr>
                  </w:pPr>
                  <w:r>
                    <w:rPr>
                      <w:rFonts w:hint="eastAsia" w:ascii="Times New Roman" w:hAnsi="Times New Roman" w:eastAsia="宋体"/>
                      <w:sz w:val="21"/>
                      <w:szCs w:val="21"/>
                    </w:rPr>
                    <w:t>本项目产生的废水主要为生活污水、食堂废水及冷却水。生活污水经化粪池预处理后与食堂废水经隔油沉渣预处理后一并纳入污水管网，送污水处理厂处理后排放；冷却水循环使用，不外排。软化工艺中用水经气化后转变成蒸汽，无废水产生</w:t>
                  </w:r>
                  <w:r>
                    <w:rPr>
                      <w:rFonts w:ascii="Times New Roman" w:hAnsi="Times New Roman" w:eastAsia="宋体"/>
                      <w:color w:val="000000"/>
                      <w:sz w:val="21"/>
                      <w:szCs w:val="21"/>
                      <w:lang w:bidi="ar"/>
                    </w:rPr>
                    <w:t>。</w:t>
                  </w:r>
                </w:p>
                <w:p>
                  <w:pPr>
                    <w:adjustRightInd/>
                    <w:snapToGrid/>
                    <w:spacing w:after="0"/>
                    <w:ind w:firstLine="420" w:firstLineChars="200"/>
                    <w:jc w:val="both"/>
                    <w:rPr>
                      <w:rFonts w:ascii="Times New Roman" w:hAnsi="Times New Roman" w:eastAsia="宋体"/>
                      <w:color w:val="000000"/>
                      <w:sz w:val="21"/>
                      <w:szCs w:val="21"/>
                      <w:lang w:bidi="ar"/>
                    </w:rPr>
                  </w:pPr>
                  <w:r>
                    <w:rPr>
                      <w:rFonts w:ascii="Times New Roman" w:hAnsi="Times New Roman" w:eastAsia="宋体"/>
                      <w:sz w:val="21"/>
                      <w:szCs w:val="21"/>
                    </w:rPr>
                    <w:t>在监测日工况条件下</w:t>
                  </w:r>
                  <w:r>
                    <w:rPr>
                      <w:rFonts w:hint="eastAsia" w:ascii="Times New Roman" w:hAnsi="Times New Roman" w:eastAsia="宋体"/>
                      <w:sz w:val="21"/>
                      <w:szCs w:val="21"/>
                    </w:rPr>
                    <w:t>，该项目生活污水排放口中pH值、化学需氧量、悬浮物</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动植物油类</w:t>
                  </w:r>
                  <w:r>
                    <w:rPr>
                      <w:rFonts w:hint="eastAsia" w:ascii="Times New Roman" w:hAnsi="Times New Roman" w:eastAsia="宋体"/>
                      <w:sz w:val="21"/>
                      <w:szCs w:val="21"/>
                    </w:rPr>
                    <w:t>检测值均符合《污水综合排放标准》（GB 8978-1996）中第二类污染物三级排放标准的要求；氨氮、总磷检测值均符合《工业企业废水氮、磷污染物间接排放限值》（DB 33/887-2013）的要求。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trPr>
              <w:tc>
                <w:tcPr>
                  <w:tcW w:w="736" w:type="dxa"/>
                  <w:vAlign w:val="center"/>
                </w:tcPr>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废气</w:t>
                  </w:r>
                </w:p>
              </w:tc>
              <w:tc>
                <w:tcPr>
                  <w:tcW w:w="3950" w:type="dxa"/>
                  <w:vAlign w:val="center"/>
                </w:tcPr>
                <w:p>
                  <w:pPr>
                    <w:adjustRightInd/>
                    <w:snapToGrid/>
                    <w:spacing w:after="0"/>
                    <w:ind w:firstLine="420" w:firstLineChars="200"/>
                    <w:jc w:val="both"/>
                    <w:rPr>
                      <w:rFonts w:ascii="Times New Roman" w:hAnsi="Times New Roman" w:eastAsia="宋体"/>
                      <w:sz w:val="21"/>
                      <w:szCs w:val="21"/>
                      <w:lang w:val="zh-CN"/>
                    </w:rPr>
                  </w:pPr>
                  <w:r>
                    <w:rPr>
                      <w:rFonts w:ascii="Times New Roman" w:hAnsi="Times New Roman" w:eastAsia="宋体"/>
                      <w:sz w:val="21"/>
                      <w:szCs w:val="21"/>
                    </w:rPr>
                    <w:t>加强废气污染防治。包漆废气须收集处理后由不低于15米的排气筒达标排放，排放标准执行《大气污染物综合排放标准》（GB16297-1996）中二级标准。搞好食堂油烟废气的污染防治工作，油烟排放执行《饮食业油烟排放标准》（GB18483-2001）中的相应标准。</w:t>
                  </w:r>
                </w:p>
              </w:tc>
              <w:tc>
                <w:tcPr>
                  <w:tcW w:w="3954" w:type="dxa"/>
                  <w:vAlign w:val="center"/>
                </w:tcPr>
                <w:p>
                  <w:pPr>
                    <w:adjustRightInd/>
                    <w:snapToGrid/>
                    <w:spacing w:after="0"/>
                    <w:ind w:firstLine="420" w:firstLineChars="20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已落实。</w:t>
                  </w:r>
                </w:p>
                <w:p>
                  <w:pPr>
                    <w:spacing w:after="0"/>
                    <w:ind w:firstLine="420" w:firstLineChars="200"/>
                    <w:rPr>
                      <w:rFonts w:ascii="Times New Roman" w:hAnsi="Times New Roman" w:eastAsia="宋体"/>
                      <w:sz w:val="21"/>
                      <w:szCs w:val="21"/>
                    </w:rPr>
                  </w:pPr>
                  <w:r>
                    <w:rPr>
                      <w:rFonts w:hint="eastAsia" w:ascii="Times New Roman" w:hAnsi="Times New Roman" w:eastAsia="宋体"/>
                      <w:sz w:val="21"/>
                      <w:szCs w:val="21"/>
                    </w:rPr>
                    <w:t>本项目产生的废气主要为包漆废气</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食堂油烟废气</w:t>
                  </w:r>
                  <w:r>
                    <w:rPr>
                      <w:rFonts w:hint="eastAsia" w:ascii="Times New Roman" w:hAnsi="Times New Roman" w:eastAsia="宋体"/>
                      <w:sz w:val="21"/>
                      <w:szCs w:val="21"/>
                    </w:rPr>
                    <w:t>。包漆废气收集后经生产设备自带的催化燃烧装置处理后高空排放</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食堂油烟废气</w:t>
                  </w:r>
                  <w:r>
                    <w:rPr>
                      <w:rFonts w:hint="eastAsia" w:ascii="Times New Roman" w:hAnsi="Times New Roman" w:eastAsia="宋体"/>
                      <w:sz w:val="21"/>
                      <w:szCs w:val="21"/>
                    </w:rPr>
                    <w:t>收集</w:t>
                  </w:r>
                  <w:r>
                    <w:rPr>
                      <w:rFonts w:hint="eastAsia" w:ascii="Times New Roman" w:hAnsi="Times New Roman" w:eastAsia="宋体"/>
                      <w:sz w:val="21"/>
                      <w:szCs w:val="21"/>
                      <w:lang w:val="en-US" w:eastAsia="zh-CN"/>
                    </w:rPr>
                    <w:t>经静电油烟净化器处理后通过附壁排烟管道至建筑物屋顶后排放</w:t>
                  </w:r>
                  <w:r>
                    <w:rPr>
                      <w:rFonts w:hint="eastAsia" w:ascii="Times New Roman" w:hAnsi="Times New Roman" w:eastAsia="宋体"/>
                      <w:sz w:val="21"/>
                      <w:szCs w:val="21"/>
                    </w:rPr>
                    <w:t>。</w:t>
                  </w:r>
                </w:p>
                <w:p>
                  <w:pPr>
                    <w:adjustRightInd/>
                    <w:snapToGrid/>
                    <w:spacing w:after="0"/>
                    <w:ind w:firstLine="420" w:firstLineChars="200"/>
                    <w:jc w:val="both"/>
                    <w:rPr>
                      <w:rFonts w:ascii="Times New Roman" w:hAnsi="Times New Roman" w:eastAsia="宋体"/>
                      <w:color w:val="000000"/>
                      <w:sz w:val="21"/>
                      <w:szCs w:val="21"/>
                    </w:rPr>
                  </w:pPr>
                  <w:r>
                    <w:rPr>
                      <w:rFonts w:ascii="Times New Roman" w:hAnsi="Times New Roman" w:eastAsia="宋体"/>
                      <w:sz w:val="21"/>
                      <w:szCs w:val="21"/>
                    </w:rPr>
                    <w:t>在监测日工况条件下</w:t>
                  </w:r>
                  <w:r>
                    <w:rPr>
                      <w:rFonts w:hint="eastAsia" w:ascii="Times New Roman" w:hAnsi="Times New Roman" w:eastAsia="宋体"/>
                      <w:sz w:val="21"/>
                      <w:szCs w:val="21"/>
                    </w:rPr>
                    <w:t>，该项目包漆废气排气筒出口中非甲烷总烃、酚类化合物、苯系物的排放浓度和排放速率检测值均符合《大气污染物综合排放标准》（GB 16297-1996）表2“新污染源大气污染物排放限值”中二级标准要求。</w:t>
                  </w:r>
                  <w:r>
                    <w:rPr>
                      <w:rFonts w:hint="eastAsia" w:ascii="Times New Roman" w:hAnsi="Times New Roman" w:eastAsia="宋体"/>
                      <w:sz w:val="21"/>
                      <w:szCs w:val="21"/>
                      <w:lang w:val="en-US" w:eastAsia="zh-CN"/>
                    </w:rPr>
                    <w:t>该项目食堂油烟废气出口中油烟平均排放浓度检测值符合《饮食业油烟排放标准》（GB 18483-2001）中的限值标准要求。</w:t>
                  </w:r>
                  <w:r>
                    <w:rPr>
                      <w:rFonts w:hint="eastAsia" w:ascii="Times New Roman" w:hAnsi="Times New Roman" w:eastAsia="宋体"/>
                      <w:sz w:val="21"/>
                      <w:szCs w:val="21"/>
                    </w:rPr>
                    <w:t>该项目厂界东、南、西、北无组织排放的非甲烷总烃、酚类化合物、苯系物的最高点检测值均符合《大气污染物综合排放标准》（GB 16297-1996）表2中无组织排放监控浓度限值要求。</w:t>
                  </w:r>
                  <w:r>
                    <w:rPr>
                      <w:rFonts w:hint="eastAsia" w:ascii="Times New Roman" w:hAnsi="Times New Roman" w:eastAsia="宋体"/>
                      <w:sz w:val="21"/>
                      <w:szCs w:val="21"/>
                      <w:lang w:val="en-US" w:eastAsia="zh-CN"/>
                    </w:rPr>
                    <w:t>车间外无组织排放的非甲烷总烃的检测值符合《挥发性有机物无组织排放控制标准》（GB 27822-2019）表A.1厂区内VOCs无组织排放限值中的特别排放限值要求。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736" w:type="dxa"/>
                  <w:vAlign w:val="center"/>
                </w:tcPr>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噪声</w:t>
                  </w:r>
                </w:p>
              </w:tc>
              <w:tc>
                <w:tcPr>
                  <w:tcW w:w="3950" w:type="dxa"/>
                  <w:vAlign w:val="center"/>
                </w:tcPr>
                <w:p>
                  <w:pPr>
                    <w:adjustRightInd/>
                    <w:snapToGrid/>
                    <w:spacing w:after="0"/>
                    <w:ind w:firstLine="420" w:firstLineChars="200"/>
                    <w:jc w:val="both"/>
                    <w:rPr>
                      <w:rFonts w:ascii="Times New Roman" w:hAnsi="Times New Roman" w:eastAsia="宋体"/>
                      <w:color w:val="000000"/>
                      <w:sz w:val="21"/>
                      <w:szCs w:val="21"/>
                      <w:lang w:bidi="ar"/>
                    </w:rPr>
                  </w:pPr>
                  <w:r>
                    <w:rPr>
                      <w:rFonts w:ascii="Times New Roman" w:hAnsi="Times New Roman" w:eastAsia="宋体"/>
                      <w:sz w:val="21"/>
                      <w:szCs w:val="21"/>
                    </w:rPr>
                    <w:t>加强噪声污染防治。车间合理布局，选用低噪声设备，同时采取必要的隔音、消声、降噪措施，使厂界噪声达标，厂界噪声执行《工业企业厂界环境噪声排放标准》（GB12348-2008）中2类标准。</w:t>
                  </w:r>
                </w:p>
              </w:tc>
              <w:tc>
                <w:tcPr>
                  <w:tcW w:w="3954" w:type="dxa"/>
                  <w:vAlign w:val="center"/>
                </w:tcPr>
                <w:p>
                  <w:pPr>
                    <w:adjustRightInd/>
                    <w:snapToGrid/>
                    <w:spacing w:after="0"/>
                    <w:ind w:firstLine="420" w:firstLineChars="20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已落实。</w:t>
                  </w:r>
                </w:p>
                <w:p>
                  <w:pPr>
                    <w:adjustRightInd/>
                    <w:snapToGrid/>
                    <w:spacing w:after="0"/>
                    <w:ind w:firstLine="420" w:firstLineChars="200"/>
                    <w:jc w:val="both"/>
                    <w:rPr>
                      <w:rFonts w:ascii="Times New Roman" w:hAnsi="Times New Roman" w:eastAsia="宋体"/>
                      <w:color w:val="000000"/>
                      <w:sz w:val="21"/>
                      <w:szCs w:val="21"/>
                      <w:lang w:val="zh-CN" w:bidi="ar"/>
                    </w:rPr>
                  </w:pPr>
                  <w:r>
                    <w:rPr>
                      <w:rFonts w:ascii="Times New Roman" w:hAnsi="Times New Roman" w:eastAsia="宋体"/>
                      <w:sz w:val="21"/>
                      <w:szCs w:val="21"/>
                    </w:rPr>
                    <w:t>在监测日工况条件下，该项目厂界东、南、西、北昼、夜间噪声测量值均符合《工业企业厂界环境噪声排放标准》（GB 12348-2008）中2类标准的要求</w:t>
                  </w:r>
                  <w:r>
                    <w:rPr>
                      <w:rFonts w:hint="eastAsia"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trPr>
              <w:tc>
                <w:tcPr>
                  <w:tcW w:w="736" w:type="dxa"/>
                  <w:vAlign w:val="center"/>
                </w:tcPr>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固废</w:t>
                  </w:r>
                </w:p>
              </w:tc>
              <w:tc>
                <w:tcPr>
                  <w:tcW w:w="3950" w:type="dxa"/>
                  <w:vAlign w:val="center"/>
                </w:tcPr>
                <w:p>
                  <w:pPr>
                    <w:adjustRightInd/>
                    <w:snapToGrid/>
                    <w:spacing w:after="0"/>
                    <w:ind w:firstLine="420" w:firstLineChars="200"/>
                    <w:jc w:val="both"/>
                    <w:rPr>
                      <w:rFonts w:ascii="Times New Roman" w:hAnsi="Times New Roman" w:eastAsia="宋体"/>
                      <w:color w:val="000000"/>
                      <w:sz w:val="21"/>
                      <w:szCs w:val="21"/>
                    </w:rPr>
                  </w:pPr>
                  <w:r>
                    <w:rPr>
                      <w:rFonts w:ascii="Times New Roman" w:hAnsi="Times New Roman" w:eastAsia="宋体"/>
                      <w:sz w:val="21"/>
                      <w:szCs w:val="21"/>
                    </w:rPr>
                    <w:t>加强固废污染防治。固体废弃物应按照“资源化、减量化、无害化”处置原则，尽可能实现资源的综合利用。含铜油泥、油水混合物、有机物沾染物、含有机溶剂废物、废包装物（IBC空桶）属危险废物须委托有资质的单位进行处理；废铜线等固体废弃物必须搞好综合利用或合理处置；生活垃圾由环卫部门集中统一处理。厂内危废暂存场所应按相关规范进行设置，做好危险废物的入库、存放、出库记录，严格执行转移联单制度，并设置危险废物识别标志，做好防雨、防渗、防漏等工作，杜绝对环境造成二次污染。</w:t>
                  </w:r>
                </w:p>
              </w:tc>
              <w:tc>
                <w:tcPr>
                  <w:tcW w:w="3954" w:type="dxa"/>
                  <w:vAlign w:val="center"/>
                </w:tcPr>
                <w:p>
                  <w:pPr>
                    <w:adjustRightInd/>
                    <w:snapToGrid/>
                    <w:spacing w:after="0"/>
                    <w:ind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已落实。</w:t>
                  </w:r>
                </w:p>
                <w:p>
                  <w:pPr>
                    <w:adjustRightInd/>
                    <w:snapToGrid/>
                    <w:spacing w:after="0"/>
                    <w:ind w:firstLine="440" w:firstLineChars="200"/>
                    <w:jc w:val="both"/>
                    <w:rPr>
                      <w:rFonts w:ascii="Times New Roman" w:hAnsi="Times New Roman" w:eastAsia="宋体"/>
                      <w:color w:val="000000"/>
                      <w:sz w:val="21"/>
                      <w:szCs w:val="21"/>
                    </w:rPr>
                  </w:pPr>
                  <w:r>
                    <w:rPr>
                      <w:rFonts w:hint="eastAsia" w:eastAsiaTheme="minorEastAsia"/>
                    </w:rPr>
                    <w:t>本项目产生的固废主要为含铜油泥、油水混合物、有机物沾污物、废绝缘漆、废包装物（IBC空桶）、废铜线、职工生活垃圾。含铜油泥、油水混合物、有机物沾污物、废绝缘漆、废包装物（IBC空桶）收集后委托有资质的单位处理；废铜线收集后出售物资公司回收利用；生活垃圾收集后委托环卫部门处置</w:t>
                  </w: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trPr>
              <w:tc>
                <w:tcPr>
                  <w:tcW w:w="736" w:type="dxa"/>
                  <w:vAlign w:val="center"/>
                </w:tcPr>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总量</w:t>
                  </w:r>
                </w:p>
                <w:p>
                  <w:pPr>
                    <w:adjustRightInd/>
                    <w:snapToGrid/>
                    <w:spacing w:after="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控制</w:t>
                  </w:r>
                </w:p>
              </w:tc>
              <w:tc>
                <w:tcPr>
                  <w:tcW w:w="3952" w:type="dxa"/>
                  <w:vAlign w:val="center"/>
                </w:tcPr>
                <w:p>
                  <w:pPr>
                    <w:adjustRightInd/>
                    <w:snapToGrid/>
                    <w:spacing w:after="0"/>
                    <w:ind w:firstLine="420" w:firstLineChars="200"/>
                    <w:jc w:val="both"/>
                    <w:rPr>
                      <w:rFonts w:ascii="Times New Roman" w:hAnsi="Times New Roman" w:eastAsia="宋体"/>
                      <w:color w:val="FF0000"/>
                      <w:sz w:val="21"/>
                      <w:szCs w:val="21"/>
                      <w:lang w:bidi="ar"/>
                    </w:rPr>
                  </w:pPr>
                  <w:r>
                    <w:rPr>
                      <w:rFonts w:hint="eastAsia" w:ascii="Times New Roman" w:hAnsi="Times New Roman" w:eastAsia="宋体"/>
                      <w:sz w:val="21"/>
                      <w:szCs w:val="21"/>
                      <w:lang w:bidi="ar"/>
                    </w:rPr>
                    <w:t>严格落实污染物排放总量控制措施，使污染物排放总量控制在环评确定的指标内，即项目主要污染物CODcr控制在0.27t/a，NH</w:t>
                  </w:r>
                  <w:r>
                    <w:rPr>
                      <w:rFonts w:hint="eastAsia" w:ascii="Times New Roman" w:hAnsi="Times New Roman" w:eastAsia="宋体"/>
                      <w:sz w:val="21"/>
                      <w:szCs w:val="21"/>
                      <w:vertAlign w:val="subscript"/>
                      <w:lang w:bidi="ar"/>
                    </w:rPr>
                    <w:t>3</w:t>
                  </w:r>
                  <w:r>
                    <w:rPr>
                      <w:rFonts w:hint="eastAsia" w:ascii="Times New Roman" w:hAnsi="Times New Roman" w:eastAsia="宋体"/>
                      <w:sz w:val="21"/>
                      <w:szCs w:val="21"/>
                      <w:lang w:bidi="ar"/>
                    </w:rPr>
                    <w:t>-N控制在0.027t/a，VOCs控制在1.71t/a。</w:t>
                  </w:r>
                </w:p>
              </w:tc>
              <w:tc>
                <w:tcPr>
                  <w:tcW w:w="3952" w:type="dxa"/>
                  <w:vAlign w:val="center"/>
                </w:tcPr>
                <w:p>
                  <w:pPr>
                    <w:adjustRightInd/>
                    <w:snapToGrid/>
                    <w:spacing w:after="0"/>
                    <w:ind w:firstLine="420" w:firstLineChars="200"/>
                    <w:jc w:val="both"/>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废水</w:t>
                  </w:r>
                </w:p>
                <w:p>
                  <w:pPr>
                    <w:adjustRightInd/>
                    <w:snapToGrid/>
                    <w:spacing w:after="0"/>
                    <w:ind w:firstLine="420" w:firstLineChars="200"/>
                    <w:jc w:val="both"/>
                    <w:rPr>
                      <w:rFonts w:ascii="Times New Roman" w:hAnsi="Times New Roman" w:eastAsia="宋体"/>
                      <w:sz w:val="21"/>
                      <w:szCs w:val="21"/>
                      <w:lang w:bidi="ar"/>
                    </w:rPr>
                  </w:pPr>
                  <w:r>
                    <w:rPr>
                      <w:rFonts w:hint="eastAsia" w:ascii="Times New Roman" w:hAnsi="Times New Roman" w:eastAsia="宋体"/>
                      <w:color w:val="000000"/>
                      <w:sz w:val="21"/>
                      <w:szCs w:val="21"/>
                    </w:rPr>
                    <w:t>根据</w:t>
                  </w:r>
                  <w:r>
                    <w:rPr>
                      <w:rFonts w:hint="eastAsia" w:ascii="Times New Roman" w:hAnsi="Times New Roman" w:eastAsia="宋体"/>
                      <w:color w:val="000000"/>
                      <w:sz w:val="21"/>
                      <w:szCs w:val="21"/>
                      <w:lang w:bidi="ar"/>
                    </w:rPr>
                    <w:t>杭州益利素勒精线有限公司年产5000吨2um级高精度漆包线及新建厂房项目</w:t>
                  </w:r>
                  <w:r>
                    <w:rPr>
                      <w:rFonts w:ascii="Times New Roman" w:hAnsi="Times New Roman" w:eastAsia="宋体"/>
                      <w:color w:val="000000"/>
                      <w:sz w:val="21"/>
                      <w:szCs w:val="21"/>
                      <w:lang w:bidi="ar"/>
                    </w:rPr>
                    <w:t>废水排放量和</w:t>
                  </w:r>
                  <w:r>
                    <w:rPr>
                      <w:rFonts w:hint="eastAsia" w:ascii="Times New Roman" w:hAnsi="Times New Roman" w:eastAsia="宋体"/>
                      <w:color w:val="000000"/>
                      <w:sz w:val="21"/>
                      <w:szCs w:val="21"/>
                      <w:lang w:bidi="ar"/>
                    </w:rPr>
                    <w:t>废水排入环境的限值</w:t>
                  </w:r>
                  <w:r>
                    <w:rPr>
                      <w:rFonts w:ascii="Times New Roman" w:hAnsi="Times New Roman" w:eastAsia="宋体"/>
                      <w:color w:val="000000"/>
                      <w:sz w:val="21"/>
                      <w:szCs w:val="21"/>
                      <w:lang w:bidi="ar"/>
                    </w:rPr>
                    <w:t>（化学需氧量≤</w:t>
                  </w:r>
                  <w:r>
                    <w:rPr>
                      <w:rFonts w:hint="eastAsia" w:ascii="Times New Roman" w:hAnsi="Times New Roman" w:eastAsia="宋体"/>
                      <w:color w:val="000000"/>
                      <w:sz w:val="21"/>
                      <w:szCs w:val="21"/>
                      <w:lang w:bidi="ar"/>
                    </w:rPr>
                    <w:t>50</w:t>
                  </w:r>
                  <w:r>
                    <w:rPr>
                      <w:rFonts w:ascii="Times New Roman" w:hAnsi="Times New Roman" w:eastAsia="宋体"/>
                      <w:color w:val="000000"/>
                      <w:sz w:val="21"/>
                      <w:szCs w:val="21"/>
                      <w:lang w:bidi="ar"/>
                    </w:rPr>
                    <w:t>mg/L，氨氮≤</w:t>
                  </w:r>
                  <w:r>
                    <w:rPr>
                      <w:rFonts w:hint="eastAsia" w:ascii="Times New Roman" w:hAnsi="Times New Roman" w:eastAsia="宋体"/>
                      <w:color w:val="000000"/>
                      <w:sz w:val="21"/>
                      <w:szCs w:val="21"/>
                      <w:lang w:bidi="ar"/>
                    </w:rPr>
                    <w:t>5</w:t>
                  </w:r>
                  <w:r>
                    <w:rPr>
                      <w:rFonts w:ascii="Times New Roman" w:hAnsi="Times New Roman" w:eastAsia="宋体"/>
                      <w:color w:val="000000"/>
                      <w:sz w:val="21"/>
                      <w:szCs w:val="21"/>
                      <w:lang w:bidi="ar"/>
                    </w:rPr>
                    <w:t>mg/L），计算</w:t>
                  </w:r>
                  <w:r>
                    <w:rPr>
                      <w:rFonts w:ascii="Times New Roman" w:hAnsi="Times New Roman" w:eastAsia="宋体"/>
                      <w:sz w:val="21"/>
                      <w:szCs w:val="21"/>
                      <w:lang w:bidi="ar"/>
                    </w:rPr>
                    <w:t>得企业废水污染因子环境排放量：</w:t>
                  </w:r>
                </w:p>
                <w:p>
                  <w:pPr>
                    <w:adjustRightInd/>
                    <w:snapToGrid/>
                    <w:spacing w:after="0"/>
                    <w:ind w:firstLine="420" w:firstLineChars="200"/>
                    <w:jc w:val="both"/>
                    <w:rPr>
                      <w:rFonts w:ascii="Times New Roman" w:hAnsi="Times New Roman" w:eastAsia="宋体"/>
                      <w:color w:val="000000"/>
                      <w:sz w:val="21"/>
                      <w:szCs w:val="21"/>
                      <w:lang w:bidi="ar"/>
                    </w:rPr>
                  </w:pPr>
                  <w:r>
                    <w:rPr>
                      <w:rFonts w:hint="eastAsia" w:ascii="Times New Roman" w:hAnsi="Times New Roman" w:eastAsia="宋体"/>
                      <w:sz w:val="21"/>
                      <w:szCs w:val="21"/>
                      <w:lang w:bidi="ar"/>
                    </w:rPr>
                    <w:t>废水年排环境量</w:t>
                  </w:r>
                  <w:r>
                    <w:rPr>
                      <w:rFonts w:hint="eastAsia" w:ascii="Times New Roman" w:hAnsi="Times New Roman" w:eastAsia="宋体"/>
                      <w:sz w:val="21"/>
                      <w:szCs w:val="21"/>
                      <w:lang w:val="en-US" w:eastAsia="zh-CN" w:bidi="ar"/>
                    </w:rPr>
                    <w:t>5200</w:t>
                  </w:r>
                  <w:r>
                    <w:rPr>
                      <w:rFonts w:hint="eastAsia" w:ascii="Times New Roman" w:hAnsi="Times New Roman" w:eastAsia="宋体"/>
                      <w:sz w:val="21"/>
                      <w:szCs w:val="21"/>
                      <w:lang w:bidi="ar"/>
                    </w:rPr>
                    <w:t>t，</w:t>
                  </w:r>
                  <w:r>
                    <w:rPr>
                      <w:rFonts w:ascii="Times New Roman" w:hAnsi="Times New Roman" w:eastAsia="宋体"/>
                      <w:sz w:val="21"/>
                      <w:szCs w:val="21"/>
                      <w:lang w:bidi="ar"/>
                    </w:rPr>
                    <w:t>化学需氧量年排环境量为</w:t>
                  </w:r>
                  <w:r>
                    <w:rPr>
                      <w:rFonts w:hint="eastAsia" w:ascii="Times New Roman" w:hAnsi="Times New Roman" w:eastAsia="宋体"/>
                      <w:sz w:val="21"/>
                      <w:szCs w:val="21"/>
                      <w:lang w:bidi="ar"/>
                    </w:rPr>
                    <w:t>0.2</w:t>
                  </w:r>
                  <w:r>
                    <w:rPr>
                      <w:rFonts w:hint="eastAsia" w:ascii="Times New Roman" w:hAnsi="Times New Roman" w:eastAsia="宋体"/>
                      <w:sz w:val="21"/>
                      <w:szCs w:val="21"/>
                      <w:lang w:val="en-US" w:eastAsia="zh-CN" w:bidi="ar"/>
                    </w:rPr>
                    <w:t>6</w:t>
                  </w:r>
                  <w:r>
                    <w:rPr>
                      <w:rFonts w:ascii="Times New Roman" w:hAnsi="Times New Roman" w:eastAsia="宋体"/>
                      <w:sz w:val="21"/>
                      <w:szCs w:val="21"/>
                      <w:lang w:bidi="ar"/>
                    </w:rPr>
                    <w:t>吨，氨氮年排环境量为</w:t>
                  </w:r>
                  <w:r>
                    <w:rPr>
                      <w:rFonts w:hint="eastAsia" w:ascii="Times New Roman" w:hAnsi="Times New Roman" w:eastAsia="宋体"/>
                      <w:sz w:val="21"/>
                      <w:szCs w:val="21"/>
                      <w:lang w:bidi="ar"/>
                    </w:rPr>
                    <w:t>0.02</w:t>
                  </w:r>
                  <w:r>
                    <w:rPr>
                      <w:rFonts w:hint="eastAsia" w:ascii="Times New Roman" w:hAnsi="Times New Roman" w:eastAsia="宋体"/>
                      <w:sz w:val="21"/>
                      <w:szCs w:val="21"/>
                      <w:lang w:val="en-US" w:eastAsia="zh-CN" w:bidi="ar"/>
                    </w:rPr>
                    <w:t>6</w:t>
                  </w:r>
                  <w:r>
                    <w:rPr>
                      <w:rFonts w:ascii="Times New Roman" w:hAnsi="Times New Roman" w:eastAsia="宋体"/>
                      <w:sz w:val="21"/>
                      <w:szCs w:val="21"/>
                      <w:lang w:bidi="ar"/>
                    </w:rPr>
                    <w:t>吨，符合总量控制标准</w:t>
                  </w:r>
                  <w:r>
                    <w:rPr>
                      <w:rFonts w:hint="eastAsia" w:ascii="Times New Roman" w:hAnsi="Times New Roman" w:eastAsia="宋体"/>
                      <w:sz w:val="21"/>
                      <w:szCs w:val="21"/>
                      <w:lang w:bidi="ar"/>
                    </w:rPr>
                    <w:t>（</w:t>
                  </w:r>
                  <w:r>
                    <w:rPr>
                      <w:rFonts w:hint="eastAsia" w:ascii="Times New Roman" w:hAnsi="Times New Roman" w:eastAsia="宋体"/>
                      <w:color w:val="000000"/>
                      <w:sz w:val="21"/>
                      <w:szCs w:val="21"/>
                      <w:lang w:bidi="ar"/>
                    </w:rPr>
                    <w:t>杭州益利素勒精线有限公司年产5000吨2um级高精度漆包线及新建厂房项目</w:t>
                  </w:r>
                  <w:r>
                    <w:rPr>
                      <w:rFonts w:ascii="Times New Roman" w:hAnsi="Times New Roman" w:eastAsia="宋体"/>
                      <w:color w:val="000000"/>
                      <w:sz w:val="21"/>
                      <w:szCs w:val="21"/>
                      <w:lang w:bidi="ar"/>
                    </w:rPr>
                    <w:t>年排化学需氧量≤</w:t>
                  </w:r>
                  <w:r>
                    <w:rPr>
                      <w:rFonts w:hint="eastAsia" w:ascii="Times New Roman" w:hAnsi="Times New Roman" w:eastAsia="宋体"/>
                      <w:sz w:val="21"/>
                      <w:szCs w:val="21"/>
                      <w:lang w:bidi="ar"/>
                    </w:rPr>
                    <w:t>0.27</w:t>
                  </w:r>
                  <w:r>
                    <w:rPr>
                      <w:rFonts w:ascii="Times New Roman" w:hAnsi="Times New Roman" w:eastAsia="宋体"/>
                      <w:color w:val="000000"/>
                      <w:sz w:val="21"/>
                      <w:szCs w:val="21"/>
                      <w:lang w:bidi="ar"/>
                    </w:rPr>
                    <w:t>t/a，氨氮≤</w:t>
                  </w:r>
                  <w:r>
                    <w:rPr>
                      <w:rFonts w:hint="eastAsia" w:ascii="Times New Roman" w:hAnsi="Times New Roman" w:eastAsia="宋体"/>
                      <w:color w:val="000000"/>
                      <w:sz w:val="21"/>
                      <w:szCs w:val="21"/>
                      <w:lang w:bidi="ar"/>
                    </w:rPr>
                    <w:t>0.027t</w:t>
                  </w:r>
                  <w:r>
                    <w:rPr>
                      <w:rFonts w:ascii="Times New Roman" w:hAnsi="Times New Roman" w:eastAsia="宋体"/>
                      <w:color w:val="000000"/>
                      <w:sz w:val="21"/>
                      <w:szCs w:val="21"/>
                      <w:lang w:bidi="ar"/>
                    </w:rPr>
                    <w:t>/a）。</w:t>
                  </w:r>
                </w:p>
                <w:p>
                  <w:pPr>
                    <w:adjustRightInd/>
                    <w:snapToGrid/>
                    <w:spacing w:after="0"/>
                    <w:ind w:firstLine="420" w:firstLineChars="200"/>
                    <w:jc w:val="both"/>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废气</w:t>
                  </w:r>
                </w:p>
                <w:p>
                  <w:pPr>
                    <w:adjustRightInd/>
                    <w:snapToGrid/>
                    <w:spacing w:after="0"/>
                    <w:ind w:firstLine="420" w:firstLineChars="200"/>
                    <w:jc w:val="both"/>
                    <w:rPr>
                      <w:rFonts w:ascii="Times New Roman" w:hAnsi="Times New Roman" w:eastAsia="宋体"/>
                      <w:sz w:val="21"/>
                      <w:szCs w:val="21"/>
                      <w:lang w:bidi="ar"/>
                    </w:rPr>
                  </w:pPr>
                  <w:r>
                    <w:rPr>
                      <w:rFonts w:hint="eastAsia" w:ascii="Times New Roman" w:hAnsi="Times New Roman" w:eastAsia="宋体"/>
                      <w:sz w:val="21"/>
                      <w:szCs w:val="21"/>
                      <w:lang w:bidi="ar"/>
                    </w:rPr>
                    <w:t>企业该生产线年工作约</w:t>
                  </w:r>
                  <w:r>
                    <w:rPr>
                      <w:rFonts w:hint="eastAsia" w:ascii="Times New Roman" w:hAnsi="Times New Roman" w:eastAsia="宋体"/>
                      <w:sz w:val="21"/>
                      <w:szCs w:val="21"/>
                      <w:lang w:val="en-US" w:eastAsia="zh-CN" w:bidi="ar"/>
                    </w:rPr>
                    <w:t>7920</w:t>
                  </w:r>
                  <w:r>
                    <w:rPr>
                      <w:rFonts w:hint="eastAsia" w:ascii="Times New Roman" w:hAnsi="Times New Roman" w:eastAsia="宋体"/>
                      <w:sz w:val="21"/>
                      <w:szCs w:val="21"/>
                      <w:lang w:bidi="ar"/>
                    </w:rPr>
                    <w:t>小时。经计算，项目VOCs年排环境量为</w:t>
                  </w:r>
                  <w:r>
                    <w:rPr>
                      <w:rStyle w:val="25"/>
                      <w:rFonts w:hint="eastAsia" w:ascii="Times New Roman" w:hAnsi="Times New Roman" w:eastAsia="宋体" w:cs="Times New Roman"/>
                      <w:color w:val="auto"/>
                      <w:sz w:val="21"/>
                      <w:szCs w:val="21"/>
                      <w:lang w:val="en-US" w:eastAsia="zh-CN"/>
                    </w:rPr>
                    <w:t>1.62</w:t>
                  </w:r>
                  <w:r>
                    <w:rPr>
                      <w:rFonts w:hint="eastAsia" w:ascii="Times New Roman" w:hAnsi="Times New Roman" w:eastAsia="宋体"/>
                      <w:sz w:val="21"/>
                      <w:szCs w:val="21"/>
                      <w:lang w:bidi="ar"/>
                    </w:rPr>
                    <w:t>吨，符合总量控制标</w:t>
                  </w:r>
                  <w:r>
                    <w:rPr>
                      <w:rFonts w:hint="eastAsia" w:ascii="Times New Roman" w:hAnsi="Times New Roman" w:eastAsia="宋体"/>
                      <w:color w:val="000000"/>
                      <w:sz w:val="21"/>
                      <w:szCs w:val="21"/>
                      <w:lang w:bidi="ar"/>
                    </w:rPr>
                    <w:t>准（杭州益利素勒精线有限公司年产5000吨2um级高精度漆包线及新建厂房项目年排VOCs</w:t>
                  </w:r>
                  <w:r>
                    <w:rPr>
                      <w:rFonts w:ascii="Times New Roman" w:hAnsi="Times New Roman" w:eastAsia="宋体"/>
                      <w:color w:val="000000"/>
                      <w:sz w:val="21"/>
                      <w:szCs w:val="21"/>
                      <w:lang w:bidi="ar"/>
                    </w:rPr>
                    <w:t>≤</w:t>
                  </w:r>
                  <w:r>
                    <w:rPr>
                      <w:rFonts w:hint="eastAsia" w:ascii="Times New Roman" w:hAnsi="Times New Roman" w:eastAsia="宋体"/>
                      <w:color w:val="000000"/>
                      <w:sz w:val="21"/>
                      <w:szCs w:val="21"/>
                      <w:lang w:bidi="ar"/>
                    </w:rPr>
                    <w:t xml:space="preserve">1.71t/a）。  </w:t>
                  </w:r>
                </w:p>
              </w:tc>
            </w:tr>
          </w:tbl>
          <w:p>
            <w:pPr>
              <w:spacing w:before="48" w:beforeLines="20" w:line="360" w:lineRule="auto"/>
              <w:rPr>
                <w:rFonts w:ascii="Times New Roman" w:hAnsi="Times New Roman" w:eastAsia="仿宋_GB2312"/>
                <w:color w:val="000000"/>
                <w:sz w:val="21"/>
                <w:szCs w:val="21"/>
              </w:rPr>
            </w:pPr>
          </w:p>
          <w:p>
            <w:pPr>
              <w:widowControl w:val="0"/>
              <w:spacing w:before="48" w:beforeLines="20" w:after="0" w:line="360" w:lineRule="auto"/>
              <w:jc w:val="both"/>
              <w:rPr>
                <w:rFonts w:ascii="Times New Roman" w:hAnsi="Times New Roman" w:eastAsia="仿宋_GB2312"/>
                <w:color w:val="000000"/>
                <w:sz w:val="21"/>
                <w:szCs w:val="21"/>
              </w:rPr>
            </w:pPr>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五</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0" w:hRule="atLeast"/>
          <w:jc w:val="center"/>
        </w:trPr>
        <w:tc>
          <w:tcPr>
            <w:tcW w:w="8924" w:type="dxa"/>
          </w:tcPr>
          <w:p>
            <w:pPr>
              <w:spacing w:after="0" w:line="360" w:lineRule="auto"/>
              <w:rPr>
                <w:rStyle w:val="25"/>
                <w:rFonts w:ascii="Times New Roman" w:hAnsi="Times New Roman" w:cs="Times New Roman"/>
                <w:sz w:val="21"/>
                <w:szCs w:val="21"/>
              </w:rPr>
            </w:pPr>
            <w:r>
              <w:rPr>
                <w:rStyle w:val="25"/>
                <w:rFonts w:ascii="Times New Roman" w:hAnsi="Times New Roman" w:cs="Times New Roman"/>
                <w:b/>
                <w:bCs/>
                <w:sz w:val="21"/>
                <w:szCs w:val="21"/>
              </w:rPr>
              <w:t>5.1 验收监测质量保证及质量控制：</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1、随时掌握监测期间工况情况，保证监测过程中工况负荷满足有关要求。</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2、监测分析方法采用国家有关部门颁布（或推荐）的标准分析方法，监测人员经过考核并持有上岗证。</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3、样品采集、运输、保存参照《环境监测技术规范》和《环境监测质量保证手册》的技术要求进行，每批样品分析的同时做质控样品和平行双样等。</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4、监测数据严格实行三级审核制度。</w:t>
            </w:r>
          </w:p>
          <w:p>
            <w:pPr>
              <w:spacing w:after="0" w:line="360" w:lineRule="auto"/>
              <w:ind w:firstLine="420" w:firstLineChars="200"/>
              <w:rPr>
                <w:rStyle w:val="25"/>
                <w:rFonts w:ascii="Times New Roman" w:hAnsi="Times New Roman" w:cs="Times New Roman"/>
                <w:sz w:val="21"/>
                <w:szCs w:val="21"/>
              </w:rPr>
            </w:pPr>
          </w:p>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5.2 监测分析方法</w:t>
            </w:r>
          </w:p>
          <w:tbl>
            <w:tblPr>
              <w:tblStyle w:val="18"/>
              <w:tblW w:w="870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50"/>
              <w:gridCol w:w="733"/>
              <w:gridCol w:w="1997"/>
              <w:gridCol w:w="2595"/>
              <w:gridCol w:w="2725"/>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15" w:hRule="atLeast"/>
                <w:jc w:val="center"/>
              </w:trPr>
              <w:tc>
                <w:tcPr>
                  <w:tcW w:w="650" w:type="dxa"/>
                  <w:tcBorders>
                    <w:bottom w:val="single" w:color="auto" w:sz="2" w:space="0"/>
                  </w:tcBorders>
                  <w:vAlign w:val="center"/>
                </w:tcPr>
                <w:p>
                  <w:pPr>
                    <w:adjustRightInd/>
                    <w:snapToGrid/>
                    <w:spacing w:after="0"/>
                    <w:jc w:val="center"/>
                    <w:rPr>
                      <w:rFonts w:ascii="Times New Roman" w:hAnsi="Times New Roman" w:eastAsia="宋体"/>
                      <w:b/>
                      <w:bCs/>
                      <w:color w:val="000000"/>
                      <w:sz w:val="21"/>
                      <w:szCs w:val="21"/>
                      <w:lang w:val="zh-CN" w:bidi="ar"/>
                    </w:rPr>
                  </w:pPr>
                  <w:r>
                    <w:rPr>
                      <w:rFonts w:ascii="Times New Roman" w:hAnsi="Times New Roman" w:eastAsia="宋体"/>
                      <w:b/>
                      <w:bCs/>
                      <w:color w:val="000000"/>
                      <w:sz w:val="21"/>
                      <w:szCs w:val="21"/>
                      <w:lang w:val="zh-CN" w:bidi="ar"/>
                    </w:rPr>
                    <w:t>序号</w:t>
                  </w:r>
                </w:p>
              </w:tc>
              <w:tc>
                <w:tcPr>
                  <w:tcW w:w="733" w:type="dxa"/>
                  <w:tcBorders>
                    <w:bottom w:val="single" w:color="auto" w:sz="2" w:space="0"/>
                  </w:tcBorders>
                  <w:vAlign w:val="center"/>
                </w:tcPr>
                <w:p>
                  <w:pPr>
                    <w:adjustRightInd/>
                    <w:snapToGrid/>
                    <w:spacing w:after="0"/>
                    <w:jc w:val="center"/>
                    <w:rPr>
                      <w:rFonts w:ascii="Times New Roman" w:hAnsi="Times New Roman" w:eastAsia="宋体"/>
                      <w:b/>
                      <w:bCs/>
                      <w:color w:val="000000"/>
                      <w:sz w:val="21"/>
                      <w:szCs w:val="21"/>
                      <w:lang w:val="zh-CN" w:bidi="ar"/>
                    </w:rPr>
                  </w:pPr>
                  <w:r>
                    <w:rPr>
                      <w:rFonts w:ascii="Times New Roman" w:hAnsi="Times New Roman" w:eastAsia="宋体"/>
                      <w:b/>
                      <w:bCs/>
                      <w:color w:val="000000"/>
                      <w:sz w:val="21"/>
                      <w:szCs w:val="21"/>
                      <w:lang w:val="zh-CN" w:bidi="ar"/>
                    </w:rPr>
                    <w:t>类别</w:t>
                  </w:r>
                </w:p>
              </w:tc>
              <w:tc>
                <w:tcPr>
                  <w:tcW w:w="1997" w:type="dxa"/>
                  <w:tcBorders>
                    <w:bottom w:val="single" w:color="auto" w:sz="2" w:space="0"/>
                  </w:tcBorders>
                  <w:vAlign w:val="center"/>
                </w:tcPr>
                <w:p>
                  <w:pPr>
                    <w:adjustRightInd/>
                    <w:snapToGrid/>
                    <w:spacing w:after="0"/>
                    <w:jc w:val="center"/>
                    <w:rPr>
                      <w:rFonts w:ascii="Times New Roman" w:hAnsi="Times New Roman" w:eastAsia="宋体"/>
                      <w:b/>
                      <w:bCs/>
                      <w:color w:val="000000"/>
                      <w:sz w:val="21"/>
                      <w:szCs w:val="21"/>
                      <w:lang w:val="zh-CN" w:bidi="ar"/>
                    </w:rPr>
                  </w:pPr>
                  <w:r>
                    <w:rPr>
                      <w:rFonts w:ascii="Times New Roman" w:hAnsi="Times New Roman" w:eastAsia="宋体"/>
                      <w:b/>
                      <w:bCs/>
                      <w:color w:val="000000"/>
                      <w:sz w:val="21"/>
                      <w:szCs w:val="21"/>
                      <w:lang w:val="zh-CN" w:bidi="ar"/>
                    </w:rPr>
                    <w:t>监测项目</w:t>
                  </w:r>
                </w:p>
              </w:tc>
              <w:tc>
                <w:tcPr>
                  <w:tcW w:w="2595" w:type="dxa"/>
                  <w:tcBorders>
                    <w:bottom w:val="single" w:color="auto" w:sz="2" w:space="0"/>
                  </w:tcBorders>
                  <w:vAlign w:val="center"/>
                </w:tcPr>
                <w:p>
                  <w:pPr>
                    <w:adjustRightInd/>
                    <w:snapToGrid/>
                    <w:spacing w:after="0"/>
                    <w:jc w:val="center"/>
                    <w:rPr>
                      <w:rFonts w:ascii="Times New Roman" w:hAnsi="Times New Roman" w:eastAsia="宋体"/>
                      <w:b/>
                      <w:bCs/>
                      <w:color w:val="000000"/>
                      <w:sz w:val="21"/>
                      <w:szCs w:val="21"/>
                      <w:lang w:val="zh-CN" w:bidi="ar"/>
                    </w:rPr>
                  </w:pPr>
                  <w:r>
                    <w:rPr>
                      <w:rFonts w:ascii="Times New Roman" w:hAnsi="Times New Roman" w:eastAsia="宋体"/>
                      <w:b/>
                      <w:bCs/>
                      <w:color w:val="000000"/>
                      <w:sz w:val="21"/>
                      <w:szCs w:val="21"/>
                      <w:lang w:val="zh-CN" w:bidi="ar"/>
                    </w:rPr>
                    <w:t>分析方法</w:t>
                  </w:r>
                </w:p>
              </w:tc>
              <w:tc>
                <w:tcPr>
                  <w:tcW w:w="2725" w:type="dxa"/>
                  <w:tcBorders>
                    <w:bottom w:val="single" w:color="auto" w:sz="2" w:space="0"/>
                  </w:tcBorders>
                  <w:vAlign w:val="center"/>
                </w:tcPr>
                <w:p>
                  <w:pPr>
                    <w:adjustRightInd/>
                    <w:snapToGrid/>
                    <w:spacing w:after="0"/>
                    <w:jc w:val="center"/>
                    <w:rPr>
                      <w:rFonts w:ascii="Times New Roman" w:hAnsi="Times New Roman" w:eastAsia="宋体"/>
                      <w:b/>
                      <w:bCs/>
                      <w:color w:val="000000"/>
                      <w:sz w:val="21"/>
                      <w:szCs w:val="21"/>
                      <w:lang w:val="zh-CN" w:bidi="ar"/>
                    </w:rPr>
                  </w:pPr>
                  <w:r>
                    <w:rPr>
                      <w:rFonts w:ascii="Times New Roman" w:hAnsi="Times New Roman" w:eastAsia="宋体"/>
                      <w:b/>
                      <w:bCs/>
                      <w:color w:val="000000"/>
                      <w:sz w:val="21"/>
                      <w:szCs w:val="21"/>
                      <w:lang w:val="zh-CN" w:bidi="ar"/>
                    </w:rPr>
                    <w:t>分析方法标准号或来源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0"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w:t>
                  </w:r>
                </w:p>
              </w:tc>
              <w:tc>
                <w:tcPr>
                  <w:tcW w:w="733" w:type="dxa"/>
                  <w:vMerge w:val="restart"/>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废水监测</w:t>
                  </w:r>
                </w:p>
              </w:tc>
              <w:tc>
                <w:tcPr>
                  <w:tcW w:w="1997"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val="zh-CN" w:bidi="ar"/>
                    </w:rPr>
                    <w:t>pH值</w:t>
                  </w:r>
                </w:p>
              </w:tc>
              <w:tc>
                <w:tcPr>
                  <w:tcW w:w="259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电极法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HJ 1147-2020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650"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2</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化学需氧量</w:t>
                  </w:r>
                </w:p>
              </w:tc>
              <w:tc>
                <w:tcPr>
                  <w:tcW w:w="259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重铬酸盐法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HJ</w:t>
                  </w:r>
                  <w:r>
                    <w:rPr>
                      <w:rFonts w:hint="eastAsia" w:ascii="Times New Roman" w:hAnsi="Times New Roman" w:eastAsia="宋体"/>
                      <w:color w:val="000000"/>
                      <w:sz w:val="21"/>
                      <w:szCs w:val="21"/>
                      <w:lang w:bidi="ar"/>
                    </w:rPr>
                    <w:t xml:space="preserve"> </w:t>
                  </w:r>
                  <w:r>
                    <w:rPr>
                      <w:rFonts w:ascii="Times New Roman" w:hAnsi="Times New Roman" w:eastAsia="宋体"/>
                      <w:color w:val="000000"/>
                      <w:sz w:val="21"/>
                      <w:szCs w:val="21"/>
                      <w:lang w:val="zh-CN" w:bidi="ar"/>
                    </w:rPr>
                    <w:t>828-2017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650"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3</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氨氮</w:t>
                  </w:r>
                </w:p>
              </w:tc>
              <w:tc>
                <w:tcPr>
                  <w:tcW w:w="259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纳氏试剂分光光度法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HJ 535</w:t>
                  </w:r>
                  <w:r>
                    <w:rPr>
                      <w:rFonts w:ascii="Times New Roman" w:hAnsi="Times New Roman" w:eastAsia="宋体"/>
                      <w:color w:val="000000"/>
                      <w:sz w:val="21"/>
                      <w:szCs w:val="21"/>
                      <w:lang w:bidi="ar"/>
                    </w:rPr>
                    <w:t>-</w:t>
                  </w:r>
                  <w:r>
                    <w:rPr>
                      <w:rFonts w:ascii="Times New Roman" w:hAnsi="Times New Roman" w:eastAsia="宋体"/>
                      <w:color w:val="000000"/>
                      <w:sz w:val="21"/>
                      <w:szCs w:val="21"/>
                      <w:lang w:val="zh-CN" w:bidi="ar"/>
                    </w:rPr>
                    <w:t>2009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0"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悬浮物</w:t>
                  </w:r>
                </w:p>
              </w:tc>
              <w:tc>
                <w:tcPr>
                  <w:tcW w:w="259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重量法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GB/T 11901</w:t>
                  </w:r>
                  <w:r>
                    <w:rPr>
                      <w:rFonts w:ascii="Times New Roman" w:hAnsi="Times New Roman" w:eastAsia="宋体"/>
                      <w:color w:val="000000"/>
                      <w:sz w:val="21"/>
                      <w:szCs w:val="21"/>
                      <w:lang w:bidi="ar"/>
                    </w:rPr>
                    <w:t>-</w:t>
                  </w:r>
                  <w:r>
                    <w:rPr>
                      <w:rFonts w:ascii="Times New Roman" w:hAnsi="Times New Roman" w:eastAsia="宋体"/>
                      <w:color w:val="000000"/>
                      <w:sz w:val="21"/>
                      <w:szCs w:val="21"/>
                      <w:lang w:val="zh-CN" w:bidi="ar"/>
                    </w:rPr>
                    <w:t>1989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650"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总磷</w:t>
                  </w:r>
                </w:p>
              </w:tc>
              <w:tc>
                <w:tcPr>
                  <w:tcW w:w="259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钼酸铵分光光度法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GB/T 11893-1989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650" w:type="dxa"/>
                  <w:tcBorders>
                    <w:top w:val="single" w:color="auto" w:sz="2" w:space="0"/>
                    <w:bottom w:val="single" w:color="auto" w:sz="2"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6</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bidi="ar"/>
                    </w:rPr>
                    <w:t>动植物油类</w:t>
                  </w:r>
                </w:p>
              </w:tc>
              <w:tc>
                <w:tcPr>
                  <w:tcW w:w="259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bidi="ar"/>
                    </w:rPr>
                    <w:t xml:space="preserve">红外分光光度法 </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bidi="ar"/>
                    </w:rPr>
                    <w:t>HJ 637-2018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81" w:hRule="atLeast"/>
                <w:jc w:val="center"/>
              </w:trPr>
              <w:tc>
                <w:tcPr>
                  <w:tcW w:w="650" w:type="dxa"/>
                  <w:tcBorders>
                    <w:top w:val="single" w:color="auto" w:sz="2"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7</w:t>
                  </w:r>
                </w:p>
              </w:tc>
              <w:tc>
                <w:tcPr>
                  <w:tcW w:w="733" w:type="dxa"/>
                  <w:vMerge w:val="restart"/>
                  <w:tcBorders>
                    <w:top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废气监测</w:t>
                  </w:r>
                </w:p>
              </w:tc>
              <w:tc>
                <w:tcPr>
                  <w:tcW w:w="1997" w:type="dxa"/>
                  <w:vMerge w:val="restart"/>
                  <w:tcBorders>
                    <w:top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苯系物</w:t>
                  </w:r>
                </w:p>
              </w:tc>
              <w:tc>
                <w:tcPr>
                  <w:tcW w:w="2595" w:type="dxa"/>
                  <w:vMerge w:val="restart"/>
                  <w:tcBorders>
                    <w:top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活性炭吸附二硫化碳解吸气相色谱法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《空气和废气监测分析方法》（第四版增补版）国家环境保护总局（2007年）6.2.1.1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81" w:hRule="atLeast"/>
                <w:jc w:val="center"/>
              </w:trPr>
              <w:tc>
                <w:tcPr>
                  <w:tcW w:w="650" w:type="dxa"/>
                  <w:tcBorders>
                    <w:top w:val="single" w:color="auto" w:sz="2"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8</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2595"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2725" w:type="dxa"/>
                  <w:tcBorders>
                    <w:top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bidi="ar"/>
                    </w:rPr>
                    <w:t>HJ 584-2010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81" w:hRule="atLeast"/>
                <w:jc w:val="center"/>
              </w:trPr>
              <w:tc>
                <w:tcPr>
                  <w:tcW w:w="650" w:type="dxa"/>
                  <w:tcBorders>
                    <w:top w:val="single" w:color="auto" w:sz="2"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9</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vMerge w:val="restart"/>
                  <w:tcBorders>
                    <w:top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bidi="ar"/>
                    </w:rPr>
                    <w:t>非甲烷总烃</w:t>
                  </w:r>
                </w:p>
              </w:tc>
              <w:tc>
                <w:tcPr>
                  <w:tcW w:w="2595" w:type="dxa"/>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zh-CN" w:bidi="ar"/>
                    </w:rPr>
                    <w:t>气相色谱法</w:t>
                  </w:r>
                  <w:r>
                    <w:rPr>
                      <w:rFonts w:hint="eastAsia" w:ascii="Times New Roman" w:hAnsi="Times New Roman" w:eastAsia="宋体"/>
                      <w:color w:val="000000"/>
                      <w:sz w:val="21"/>
                      <w:szCs w:val="21"/>
                      <w:lang w:bidi="ar"/>
                    </w:rPr>
                    <w:t xml:space="preserve"> </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bidi="ar"/>
                    </w:rPr>
                    <w:t>HJ</w:t>
                  </w:r>
                  <w:r>
                    <w:rPr>
                      <w:rFonts w:hint="eastAsia" w:ascii="Times New Roman" w:hAnsi="Times New Roman" w:eastAsia="宋体"/>
                      <w:color w:val="000000"/>
                      <w:sz w:val="21"/>
                      <w:szCs w:val="21"/>
                      <w:lang w:bidi="ar"/>
                    </w:rPr>
                    <w:t xml:space="preserve"> </w:t>
                  </w:r>
                  <w:r>
                    <w:rPr>
                      <w:rFonts w:hint="eastAsia" w:ascii="Times New Roman" w:hAnsi="Times New Roman" w:eastAsia="宋体"/>
                      <w:color w:val="000000"/>
                      <w:sz w:val="21"/>
                      <w:szCs w:val="21"/>
                      <w:lang w:val="zh-CN" w:bidi="ar"/>
                    </w:rPr>
                    <w:t>38-2017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81" w:hRule="atLeast"/>
                <w:jc w:val="center"/>
              </w:trPr>
              <w:tc>
                <w:tcPr>
                  <w:tcW w:w="650" w:type="dxa"/>
                  <w:tcBorders>
                    <w:top w:val="single" w:color="auto" w:sz="2"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10</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2595"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bidi="ar"/>
                    </w:rPr>
                    <w:t>HJ 604-2017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81" w:hRule="atLeast"/>
                <w:jc w:val="center"/>
              </w:trPr>
              <w:tc>
                <w:tcPr>
                  <w:tcW w:w="650" w:type="dxa"/>
                  <w:tcBorders>
                    <w:top w:val="single" w:color="auto" w:sz="2"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11</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vAlign w:val="center"/>
                </w:tcPr>
                <w:p>
                  <w:pPr>
                    <w:adjustRightInd/>
                    <w:snapToGrid/>
                    <w:spacing w:after="0"/>
                    <w:jc w:val="center"/>
                    <w:rPr>
                      <w:rFonts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bidi="ar"/>
                    </w:rPr>
                    <w:t>酚类化合物</w:t>
                  </w:r>
                </w:p>
              </w:tc>
              <w:tc>
                <w:tcPr>
                  <w:tcW w:w="259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zh-CN" w:bidi="ar"/>
                    </w:rPr>
                    <w:t>4-氨基安替比林分光光度法</w:t>
                  </w:r>
                </w:p>
              </w:tc>
              <w:tc>
                <w:tcPr>
                  <w:tcW w:w="2725" w:type="dxa"/>
                  <w:tcBorders>
                    <w:top w:val="single" w:color="auto" w:sz="2" w:space="0"/>
                    <w:bottom w:val="single" w:color="auto" w:sz="2"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zh-CN" w:bidi="ar"/>
                    </w:rPr>
                    <w:t>HJ/T 32-1999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81" w:hRule="atLeast"/>
                <w:jc w:val="center"/>
              </w:trPr>
              <w:tc>
                <w:tcPr>
                  <w:tcW w:w="650" w:type="dxa"/>
                  <w:tcBorders>
                    <w:top w:val="single" w:color="auto" w:sz="2" w:space="0"/>
                  </w:tcBorders>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w:t>
                  </w:r>
                </w:p>
              </w:tc>
              <w:tc>
                <w:tcPr>
                  <w:tcW w:w="733" w:type="dxa"/>
                  <w:vMerge w:val="continue"/>
                  <w:vAlign w:val="center"/>
                </w:tcPr>
                <w:p>
                  <w:pPr>
                    <w:adjustRightInd/>
                    <w:snapToGrid/>
                    <w:spacing w:after="0"/>
                    <w:jc w:val="center"/>
                    <w:rPr>
                      <w:rFonts w:ascii="Times New Roman" w:hAnsi="Times New Roman" w:eastAsia="宋体"/>
                      <w:color w:val="000000"/>
                      <w:sz w:val="21"/>
                      <w:szCs w:val="21"/>
                      <w:lang w:val="zh-CN" w:bidi="ar"/>
                    </w:rPr>
                  </w:pPr>
                </w:p>
              </w:tc>
              <w:tc>
                <w:tcPr>
                  <w:tcW w:w="1997" w:type="dxa"/>
                  <w:vAlign w:val="center"/>
                </w:tcPr>
                <w:p>
                  <w:pPr>
                    <w:adjustRightInd/>
                    <w:snapToGrid/>
                    <w:spacing w:after="0"/>
                    <w:jc w:val="center"/>
                    <w:rPr>
                      <w:rFonts w:hint="eastAsia"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eastAsia="zh-CN" w:bidi="ar"/>
                    </w:rPr>
                    <w:t>油烟</w:t>
                  </w:r>
                </w:p>
              </w:tc>
              <w:tc>
                <w:tcPr>
                  <w:tcW w:w="2595" w:type="dxa"/>
                  <w:vAlign w:val="center"/>
                </w:tcPr>
                <w:p>
                  <w:pPr>
                    <w:adjustRightInd/>
                    <w:snapToGrid/>
                    <w:spacing w:after="0"/>
                    <w:jc w:val="center"/>
                    <w:rPr>
                      <w:rFonts w:hint="eastAsia"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eastAsia="zh-CN" w:bidi="ar"/>
                    </w:rPr>
                    <w:t>红外分光光度法</w:t>
                  </w:r>
                </w:p>
              </w:tc>
              <w:tc>
                <w:tcPr>
                  <w:tcW w:w="2725" w:type="dxa"/>
                  <w:tcBorders>
                    <w:top w:val="single" w:color="auto" w:sz="2" w:space="0"/>
                    <w:bottom w:val="single" w:color="auto" w:sz="2" w:space="0"/>
                  </w:tcBorders>
                  <w:vAlign w:val="center"/>
                </w:tcPr>
                <w:p>
                  <w:pPr>
                    <w:adjustRightInd/>
                    <w:snapToGrid/>
                    <w:spacing w:after="0"/>
                    <w:jc w:val="center"/>
                    <w:rPr>
                      <w:rFonts w:hint="eastAsia" w:ascii="Times New Roman" w:hAnsi="Times New Roman" w:eastAsia="宋体"/>
                      <w:color w:val="000000"/>
                      <w:sz w:val="21"/>
                      <w:szCs w:val="21"/>
                      <w:lang w:val="zh-CN" w:bidi="ar"/>
                    </w:rPr>
                  </w:pPr>
                  <w:r>
                    <w:rPr>
                      <w:rFonts w:hint="eastAsia" w:ascii="Times New Roman" w:hAnsi="Times New Roman" w:eastAsia="宋体"/>
                      <w:color w:val="000000"/>
                      <w:sz w:val="21"/>
                      <w:szCs w:val="21"/>
                      <w:lang w:val="zh-CN" w:eastAsia="zh-CN" w:bidi="ar"/>
                    </w:rPr>
                    <w:t>HJ 1077-2019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813" w:hRule="atLeast"/>
                <w:jc w:val="center"/>
              </w:trPr>
              <w:tc>
                <w:tcPr>
                  <w:tcW w:w="650" w:type="dxa"/>
                  <w:tcBorders>
                    <w:top w:val="single" w:color="auto" w:sz="2" w:space="0"/>
                  </w:tcBorders>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13</w:t>
                  </w:r>
                </w:p>
              </w:tc>
              <w:tc>
                <w:tcPr>
                  <w:tcW w:w="733" w:type="dxa"/>
                  <w:tcBorders>
                    <w:top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噪声监测</w:t>
                  </w:r>
                </w:p>
              </w:tc>
              <w:tc>
                <w:tcPr>
                  <w:tcW w:w="1997" w:type="dxa"/>
                  <w:tcBorders>
                    <w:top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厂界噪声</w:t>
                  </w:r>
                </w:p>
              </w:tc>
              <w:tc>
                <w:tcPr>
                  <w:tcW w:w="2595" w:type="dxa"/>
                  <w:tcBorders>
                    <w:top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声级计法</w:t>
                  </w:r>
                </w:p>
              </w:tc>
              <w:tc>
                <w:tcPr>
                  <w:tcW w:w="2725" w:type="dxa"/>
                  <w:tcBorders>
                    <w:top w:val="single" w:color="auto" w:sz="2"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GB</w:t>
                  </w:r>
                  <w:r>
                    <w:rPr>
                      <w:rFonts w:ascii="Times New Roman" w:hAnsi="Times New Roman" w:eastAsia="宋体"/>
                      <w:color w:val="000000"/>
                      <w:sz w:val="21"/>
                      <w:szCs w:val="21"/>
                      <w:lang w:bidi="ar"/>
                    </w:rPr>
                    <w:t xml:space="preserve"> </w:t>
                  </w:r>
                  <w:r>
                    <w:rPr>
                      <w:rFonts w:ascii="Times New Roman" w:hAnsi="Times New Roman" w:eastAsia="宋体"/>
                      <w:color w:val="000000"/>
                      <w:sz w:val="21"/>
                      <w:szCs w:val="21"/>
                      <w:lang w:val="zh-CN" w:bidi="ar"/>
                    </w:rPr>
                    <w:t>12348-2008</w:t>
                  </w:r>
                </w:p>
              </w:tc>
            </w:tr>
          </w:tbl>
          <w:p>
            <w:pPr>
              <w:spacing w:after="0" w:line="360" w:lineRule="auto"/>
              <w:rPr>
                <w:rStyle w:val="25"/>
                <w:rFonts w:ascii="Times New Roman" w:hAnsi="Times New Roman" w:cs="Times New Roman"/>
                <w:sz w:val="21"/>
                <w:szCs w:val="21"/>
              </w:rPr>
            </w:pPr>
          </w:p>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5.3 监测仪器</w:t>
            </w:r>
          </w:p>
          <w:tbl>
            <w:tblPr>
              <w:tblStyle w:val="19"/>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673"/>
              <w:gridCol w:w="2855"/>
              <w:gridCol w:w="150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b/>
                      <w:bCs/>
                      <w:sz w:val="21"/>
                      <w:szCs w:val="21"/>
                      <w:lang w:bidi="ar"/>
                    </w:rPr>
                  </w:pPr>
                  <w:r>
                    <w:rPr>
                      <w:rFonts w:ascii="Times New Roman" w:hAnsi="Times New Roman" w:eastAsia="宋体"/>
                      <w:b/>
                      <w:bCs/>
                      <w:sz w:val="21"/>
                      <w:szCs w:val="21"/>
                      <w:lang w:val="zh-CN" w:bidi="ar"/>
                    </w:rPr>
                    <w:t>序号</w:t>
                  </w:r>
                </w:p>
              </w:tc>
              <w:tc>
                <w:tcPr>
                  <w:tcW w:w="1673" w:type="dxa"/>
                  <w:vAlign w:val="center"/>
                </w:tcPr>
                <w:p>
                  <w:pPr>
                    <w:widowControl/>
                    <w:adjustRightInd/>
                    <w:snapToGrid/>
                    <w:spacing w:after="0"/>
                    <w:jc w:val="center"/>
                    <w:rPr>
                      <w:rFonts w:ascii="Times New Roman" w:hAnsi="Times New Roman" w:eastAsia="宋体"/>
                      <w:b/>
                      <w:bCs/>
                      <w:sz w:val="21"/>
                      <w:szCs w:val="21"/>
                      <w:lang w:bidi="ar"/>
                    </w:rPr>
                  </w:pPr>
                  <w:r>
                    <w:rPr>
                      <w:rFonts w:ascii="Times New Roman" w:hAnsi="Times New Roman" w:eastAsia="宋体"/>
                      <w:b/>
                      <w:bCs/>
                      <w:sz w:val="21"/>
                      <w:szCs w:val="21"/>
                      <w:lang w:val="zh-CN" w:bidi="ar"/>
                    </w:rPr>
                    <w:t>仪器型号</w:t>
                  </w:r>
                </w:p>
              </w:tc>
              <w:tc>
                <w:tcPr>
                  <w:tcW w:w="2855" w:type="dxa"/>
                  <w:vAlign w:val="center"/>
                </w:tcPr>
                <w:p>
                  <w:pPr>
                    <w:widowControl/>
                    <w:adjustRightInd/>
                    <w:snapToGrid/>
                    <w:spacing w:after="0"/>
                    <w:jc w:val="center"/>
                    <w:rPr>
                      <w:rFonts w:ascii="Times New Roman" w:hAnsi="Times New Roman" w:eastAsia="宋体"/>
                      <w:b/>
                      <w:bCs/>
                      <w:sz w:val="21"/>
                      <w:szCs w:val="21"/>
                      <w:lang w:bidi="ar"/>
                    </w:rPr>
                  </w:pPr>
                  <w:r>
                    <w:rPr>
                      <w:rFonts w:ascii="Times New Roman" w:hAnsi="Times New Roman" w:eastAsia="宋体"/>
                      <w:b/>
                      <w:bCs/>
                      <w:sz w:val="21"/>
                      <w:szCs w:val="21"/>
                      <w:lang w:val="zh-CN" w:bidi="ar"/>
                    </w:rPr>
                    <w:t>仪器名称</w:t>
                  </w:r>
                </w:p>
              </w:tc>
              <w:tc>
                <w:tcPr>
                  <w:tcW w:w="1504" w:type="dxa"/>
                  <w:vAlign w:val="center"/>
                </w:tcPr>
                <w:p>
                  <w:pPr>
                    <w:widowControl/>
                    <w:adjustRightInd/>
                    <w:snapToGrid/>
                    <w:spacing w:after="0"/>
                    <w:jc w:val="center"/>
                    <w:rPr>
                      <w:rFonts w:ascii="Times New Roman" w:hAnsi="Times New Roman" w:eastAsia="宋体"/>
                      <w:b/>
                      <w:bCs/>
                      <w:sz w:val="21"/>
                      <w:szCs w:val="21"/>
                      <w:lang w:bidi="ar"/>
                    </w:rPr>
                  </w:pPr>
                  <w:r>
                    <w:rPr>
                      <w:rFonts w:ascii="Times New Roman" w:hAnsi="Times New Roman" w:eastAsia="宋体"/>
                      <w:b/>
                      <w:bCs/>
                      <w:sz w:val="21"/>
                      <w:szCs w:val="21"/>
                      <w:lang w:val="zh-CN" w:bidi="ar"/>
                    </w:rPr>
                    <w:t>仪器编号</w:t>
                  </w:r>
                </w:p>
              </w:tc>
              <w:tc>
                <w:tcPr>
                  <w:tcW w:w="1740" w:type="dxa"/>
                  <w:vAlign w:val="center"/>
                </w:tcPr>
                <w:p>
                  <w:pPr>
                    <w:widowControl/>
                    <w:adjustRightInd/>
                    <w:snapToGrid/>
                    <w:spacing w:after="0"/>
                    <w:jc w:val="center"/>
                    <w:rPr>
                      <w:rFonts w:ascii="Times New Roman" w:hAnsi="Times New Roman" w:eastAsia="宋体"/>
                      <w:b/>
                      <w:bCs/>
                      <w:sz w:val="21"/>
                      <w:szCs w:val="21"/>
                      <w:lang w:bidi="ar"/>
                    </w:rPr>
                  </w:pPr>
                  <w:r>
                    <w:rPr>
                      <w:rFonts w:ascii="Times New Roman" w:hAnsi="Times New Roman" w:eastAsia="宋体"/>
                      <w:b/>
                      <w:bCs/>
                      <w:sz w:val="21"/>
                      <w:szCs w:val="21"/>
                      <w:lang w:val="zh-CN" w:bidi="ar"/>
                    </w:rPr>
                    <w:t>是否检定</w:t>
                  </w:r>
                  <w:r>
                    <w:rPr>
                      <w:rFonts w:ascii="Times New Roman" w:hAnsi="Times New Roman" w:eastAsia="宋体"/>
                      <w:b/>
                      <w:bCs/>
                      <w:sz w:val="21"/>
                      <w:szCs w:val="21"/>
                      <w:lang w:bidi="ar"/>
                    </w:rPr>
                    <w:t>/校准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1</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YQ3000-C型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全自动烟尘（气）测试仪</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w:t>
                  </w:r>
                </w:p>
              </w:tc>
              <w:tc>
                <w:tcPr>
                  <w:tcW w:w="1740"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ascii="Times New Roman" w:hAnsi="Times New Roman" w:eastAsia="宋体"/>
                      <w:sz w:val="21"/>
                      <w:szCs w:val="21"/>
                      <w:lang w:bidi="ar"/>
                    </w:rPr>
                    <w:t>2</w:t>
                  </w:r>
                </w:p>
              </w:tc>
              <w:tc>
                <w:tcPr>
                  <w:tcW w:w="1673"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ascii="Times New Roman" w:hAnsi="Times New Roman" w:eastAsia="宋体"/>
                      <w:sz w:val="21"/>
                      <w:szCs w:val="21"/>
                      <w:lang w:bidi="ar"/>
                    </w:rPr>
                    <w:t>YQ3000-C型</w:t>
                  </w:r>
                </w:p>
              </w:tc>
              <w:tc>
                <w:tcPr>
                  <w:tcW w:w="285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ascii="Times New Roman" w:hAnsi="Times New Roman" w:eastAsia="宋体"/>
                      <w:sz w:val="21"/>
                      <w:szCs w:val="21"/>
                      <w:lang w:bidi="ar"/>
                    </w:rPr>
                    <w:t>全自动烟尘（气）测试仪</w:t>
                  </w:r>
                </w:p>
              </w:tc>
              <w:tc>
                <w:tcPr>
                  <w:tcW w:w="1504" w:type="dxa"/>
                  <w:vAlign w:val="center"/>
                </w:tcPr>
                <w:p>
                  <w:pPr>
                    <w:widowControl/>
                    <w:adjustRightInd/>
                    <w:snapToGrid/>
                    <w:spacing w:after="0"/>
                    <w:jc w:val="center"/>
                    <w:rPr>
                      <w:rFonts w:hint="default" w:ascii="Times New Roman" w:hAnsi="Times New Roman" w:eastAsia="宋体" w:cs="Times New Roman"/>
                      <w:sz w:val="21"/>
                      <w:szCs w:val="21"/>
                      <w:lang w:val="en-US" w:eastAsia="zh-CN" w:bidi="ar"/>
                    </w:rPr>
                  </w:pPr>
                  <w:r>
                    <w:rPr>
                      <w:rFonts w:ascii="Times New Roman" w:hAnsi="Times New Roman" w:eastAsia="宋体"/>
                      <w:sz w:val="21"/>
                      <w:szCs w:val="21"/>
                      <w:lang w:bidi="ar"/>
                    </w:rPr>
                    <w:t>EQ-</w:t>
                  </w:r>
                  <w:r>
                    <w:rPr>
                      <w:rFonts w:hint="eastAsia" w:ascii="Times New Roman" w:hAnsi="Times New Roman" w:eastAsia="宋体"/>
                      <w:sz w:val="21"/>
                      <w:szCs w:val="21"/>
                      <w:lang w:val="en-US" w:eastAsia="zh-CN" w:bidi="ar"/>
                    </w:rPr>
                    <w:t>89</w:t>
                  </w:r>
                </w:p>
              </w:tc>
              <w:tc>
                <w:tcPr>
                  <w:tcW w:w="1740" w:type="dxa"/>
                  <w:vAlign w:val="center"/>
                </w:tcPr>
                <w:p>
                  <w:pPr>
                    <w:widowControl/>
                    <w:adjustRightInd/>
                    <w:snapToGrid/>
                    <w:spacing w:after="0"/>
                    <w:jc w:val="center"/>
                    <w:rPr>
                      <w:rFonts w:ascii="Times New Roman" w:hAnsi="Times New Roman" w:eastAsia="宋体" w:cs="Times New Roman"/>
                      <w:sz w:val="21"/>
                      <w:szCs w:val="21"/>
                      <w:lang w:val="zh-CN" w:eastAsia="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ascii="Times New Roman" w:hAnsi="Times New Roman" w:eastAsia="宋体"/>
                      <w:sz w:val="21"/>
                      <w:szCs w:val="21"/>
                      <w:lang w:bidi="ar"/>
                    </w:rPr>
                    <w:t>3</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MH1200-B型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全自动大气采样器</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6</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ascii="Times New Roman" w:hAnsi="Times New Roman" w:eastAsia="宋体"/>
                      <w:sz w:val="21"/>
                      <w:szCs w:val="21"/>
                      <w:lang w:bidi="ar"/>
                    </w:rPr>
                    <w:t>4</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MH1205型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恒温恒流大气/颗粒物采样器</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119</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5</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MH1205型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恒温恒流大气/颗粒物采样器</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120</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6</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MH1205型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恒温恒流大气/颗粒物采样器</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-121</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7</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MH1205型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恒温恒流大气/颗粒物采样器</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122</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8</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AWA</w:t>
                  </w:r>
                  <w:r>
                    <w:rPr>
                      <w:rFonts w:hint="eastAsia" w:ascii="Times New Roman" w:hAnsi="Times New Roman" w:eastAsia="宋体"/>
                      <w:sz w:val="21"/>
                      <w:szCs w:val="21"/>
                      <w:lang w:bidi="ar"/>
                    </w:rPr>
                    <w:t>5688</w:t>
                  </w:r>
                  <w:r>
                    <w:rPr>
                      <w:rFonts w:ascii="Times New Roman" w:hAnsi="Times New Roman" w:eastAsia="宋体"/>
                      <w:sz w:val="21"/>
                      <w:szCs w:val="21"/>
                      <w:lang w:bidi="ar"/>
                    </w:rPr>
                    <w:t>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多功能声级计</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165</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9</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HI98128型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防水型袖珍PH计</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w:t>
                  </w:r>
                  <w:r>
                    <w:rPr>
                      <w:rFonts w:hint="eastAsia" w:ascii="Times New Roman" w:hAnsi="Times New Roman" w:eastAsia="宋体"/>
                      <w:sz w:val="21"/>
                      <w:szCs w:val="21"/>
                      <w:lang w:bidi="ar"/>
                    </w:rPr>
                    <w:t>112</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10</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722S型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分光光度计</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EQ-40</w:t>
                  </w:r>
                </w:p>
              </w:tc>
              <w:tc>
                <w:tcPr>
                  <w:tcW w:w="1740"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11</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新型</w:t>
                  </w:r>
                  <w:r>
                    <w:rPr>
                      <w:rFonts w:ascii="Times New Roman" w:hAnsi="Times New Roman" w:eastAsia="宋体"/>
                      <w:sz w:val="21"/>
                      <w:szCs w:val="21"/>
                      <w:lang w:bidi="ar"/>
                    </w:rPr>
                    <w:t>SSM-6型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多练过滤器</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EQ-50</w:t>
                  </w:r>
                </w:p>
              </w:tc>
              <w:tc>
                <w:tcPr>
                  <w:tcW w:w="1740"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12</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KHCOD-100型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val="zh-CN" w:bidi="ar"/>
                    </w:rPr>
                    <w:t>自动消解回流仪</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EQ-53</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13</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GC-9790A型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气相色谱仪</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EQ-125</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ascii="Times New Roman" w:hAnsi="Times New Roman" w:eastAsia="宋体" w:cs="Times New Roman"/>
                      <w:sz w:val="21"/>
                      <w:szCs w:val="21"/>
                      <w:lang w:val="en-US" w:eastAsia="zh-CN" w:bidi="ar"/>
                    </w:rPr>
                  </w:pPr>
                  <w:r>
                    <w:rPr>
                      <w:rFonts w:hint="eastAsia" w:ascii="Times New Roman" w:hAnsi="Times New Roman" w:eastAsia="宋体"/>
                      <w:sz w:val="21"/>
                      <w:szCs w:val="21"/>
                      <w:lang w:bidi="ar"/>
                    </w:rPr>
                    <w:t>14</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GC-2010型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气相色谱仪</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EQ-87</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15</w:t>
                  </w:r>
                </w:p>
              </w:tc>
              <w:tc>
                <w:tcPr>
                  <w:tcW w:w="1673" w:type="dxa"/>
                  <w:vAlign w:val="center"/>
                </w:tcPr>
                <w:p>
                  <w:pPr>
                    <w:widowControl/>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GC-2010型</w:t>
                  </w:r>
                </w:p>
              </w:tc>
              <w:tc>
                <w:tcPr>
                  <w:tcW w:w="2855" w:type="dxa"/>
                  <w:vAlign w:val="center"/>
                </w:tcPr>
                <w:p>
                  <w:pPr>
                    <w:widowControl/>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气相色谱仪</w:t>
                  </w:r>
                </w:p>
              </w:tc>
              <w:tc>
                <w:tcPr>
                  <w:tcW w:w="1504" w:type="dxa"/>
                  <w:vAlign w:val="center"/>
                </w:tcPr>
                <w:p>
                  <w:pPr>
                    <w:widowControl/>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EQ-290</w:t>
                  </w:r>
                </w:p>
              </w:tc>
              <w:tc>
                <w:tcPr>
                  <w:tcW w:w="1740" w:type="dxa"/>
                  <w:vAlign w:val="center"/>
                </w:tcPr>
                <w:p>
                  <w:pPr>
                    <w:widowControl/>
                    <w:adjustRightInd/>
                    <w:snapToGrid/>
                    <w:spacing w:after="0"/>
                    <w:jc w:val="center"/>
                    <w:rPr>
                      <w:rFonts w:ascii="Times New Roman" w:hAnsi="Times New Roman" w:eastAsia="宋体"/>
                      <w:sz w:val="21"/>
                      <w:szCs w:val="21"/>
                      <w:lang w:val="zh-CN" w:bidi="ar"/>
                    </w:rPr>
                  </w:pPr>
                  <w:r>
                    <w:rPr>
                      <w:rFonts w:ascii="Times New Roman" w:hAnsi="Times New Roman" w:eastAsia="宋体"/>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5" w:type="dxa"/>
                  <w:vAlign w:val="center"/>
                </w:tcPr>
                <w:p>
                  <w:pPr>
                    <w:widowControl/>
                    <w:adjustRightInd/>
                    <w:snapToGri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16</w:t>
                  </w:r>
                </w:p>
              </w:tc>
              <w:tc>
                <w:tcPr>
                  <w:tcW w:w="1673" w:type="dxa"/>
                  <w:vAlign w:val="center"/>
                </w:tcPr>
                <w:p>
                  <w:pPr>
                    <w:widowControl/>
                    <w:adjustRightInd/>
                    <w:snapToGrid/>
                    <w:spacing w:after="0"/>
                    <w:jc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JLBG-125</w:t>
                  </w:r>
                  <w:r>
                    <w:rPr>
                      <w:rFonts w:hint="eastAsia" w:ascii="Times New Roman" w:hAnsi="Times New Roman" w:eastAsia="宋体"/>
                      <w:sz w:val="21"/>
                      <w:szCs w:val="21"/>
                      <w:lang w:bidi="ar"/>
                    </w:rPr>
                    <w:t>型</w:t>
                  </w:r>
                </w:p>
              </w:tc>
              <w:tc>
                <w:tcPr>
                  <w:tcW w:w="2855" w:type="dxa"/>
                  <w:vAlign w:val="center"/>
                </w:tcPr>
                <w:p>
                  <w:pPr>
                    <w:widowControl/>
                    <w:adjustRightInd/>
                    <w:snapToGrid/>
                    <w:spacing w:after="0"/>
                    <w:jc w:val="center"/>
                    <w:rPr>
                      <w:rFonts w:hint="default"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红外分光测油仪</w:t>
                  </w:r>
                </w:p>
              </w:tc>
              <w:tc>
                <w:tcPr>
                  <w:tcW w:w="1504" w:type="dxa"/>
                  <w:vAlign w:val="center"/>
                </w:tcPr>
                <w:p>
                  <w:pPr>
                    <w:widowControl/>
                    <w:adjustRightInd/>
                    <w:snapToGrid/>
                    <w:spacing w:after="0"/>
                    <w:jc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EQ-72</w:t>
                  </w:r>
                </w:p>
              </w:tc>
              <w:tc>
                <w:tcPr>
                  <w:tcW w:w="1740" w:type="dxa"/>
                  <w:vAlign w:val="center"/>
                </w:tcPr>
                <w:p>
                  <w:pPr>
                    <w:widowControl/>
                    <w:adjustRightInd/>
                    <w:snapToGrid/>
                    <w:spacing w:after="0"/>
                    <w:jc w:val="center"/>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sz w:val="21"/>
                      <w:szCs w:val="21"/>
                      <w:lang w:val="en-US" w:eastAsia="zh-CN" w:bidi="ar"/>
                    </w:rPr>
                    <w:t>是</w:t>
                  </w:r>
                </w:p>
              </w:tc>
            </w:tr>
          </w:tbl>
          <w:p>
            <w:pPr>
              <w:spacing w:after="0" w:line="360" w:lineRule="auto"/>
              <w:rPr>
                <w:rStyle w:val="25"/>
                <w:rFonts w:ascii="Times New Roman" w:hAnsi="Times New Roman" w:cs="Times New Roman"/>
                <w:b/>
                <w:bCs/>
                <w:sz w:val="21"/>
                <w:szCs w:val="21"/>
              </w:rPr>
            </w:pPr>
          </w:p>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5.4水质监测分析过程中的质量保证和质量控制</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水样的采集、运输、保存、实验室分析和数据计算的全过程均按《环境水质监测质量保证手册》（第四版）的要求进行。采样过程中按照总体水样数量，</w:t>
            </w:r>
            <w:r>
              <w:rPr>
                <w:rStyle w:val="25"/>
                <w:rFonts w:hint="eastAsia" w:ascii="Times New Roman" w:hAnsi="Times New Roman" w:cs="Times New Roman"/>
                <w:sz w:val="21"/>
                <w:szCs w:val="21"/>
              </w:rPr>
              <w:t>检测</w:t>
            </w:r>
            <w:r>
              <w:rPr>
                <w:rStyle w:val="25"/>
                <w:rFonts w:ascii="Times New Roman" w:hAnsi="Times New Roman" w:cs="Times New Roman"/>
                <w:sz w:val="21"/>
                <w:szCs w:val="21"/>
              </w:rPr>
              <w:t>单位采集了一定比例的平行样；实验室分析过程</w:t>
            </w:r>
            <w:r>
              <w:rPr>
                <w:rStyle w:val="25"/>
                <w:rFonts w:hint="eastAsia" w:ascii="Times New Roman" w:hAnsi="Times New Roman" w:cs="Times New Roman"/>
                <w:sz w:val="21"/>
                <w:szCs w:val="21"/>
              </w:rPr>
              <w:t>检测</w:t>
            </w:r>
            <w:r>
              <w:rPr>
                <w:rStyle w:val="25"/>
                <w:rFonts w:ascii="Times New Roman" w:hAnsi="Times New Roman" w:cs="Times New Roman"/>
                <w:sz w:val="21"/>
                <w:szCs w:val="21"/>
              </w:rPr>
              <w:t>单位会使用标准物质、采用空白试验、平行样测定、加标回收率测定等方法，并对质控数据分析。</w:t>
            </w:r>
          </w:p>
          <w:p>
            <w:pPr>
              <w:spacing w:after="0" w:line="360" w:lineRule="auto"/>
              <w:ind w:firstLine="420" w:firstLineChars="200"/>
              <w:rPr>
                <w:rStyle w:val="25"/>
                <w:rFonts w:ascii="Times New Roman" w:hAnsi="Times New Roman" w:cs="Times New Roman"/>
                <w:sz w:val="21"/>
                <w:szCs w:val="21"/>
              </w:rPr>
            </w:pPr>
          </w:p>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5.5气体监测分析过程中的质量保证和质量控制</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（1）选择合适的方法尽量避免或减少被测排放物中共存污染物对目标化合物的干扰。方法的检出限应满足要求。</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（2）被测排放物的浓度在仪器量程的有效范围。</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（3）烟尘采样器在进入现场前应对采样器流量计等进行校核。烟气监测（分析）仪器在监测前按监测因子分别用标准气体和流量计对其进行校核（标定），在监测时应保证其采样流量的准确。</w:t>
            </w:r>
          </w:p>
          <w:p>
            <w:pPr>
              <w:spacing w:after="0" w:line="360" w:lineRule="auto"/>
              <w:ind w:firstLine="420" w:firstLineChars="200"/>
              <w:rPr>
                <w:rStyle w:val="25"/>
                <w:rFonts w:ascii="Times New Roman" w:hAnsi="Times New Roman" w:cs="Times New Roman"/>
                <w:sz w:val="21"/>
                <w:szCs w:val="21"/>
              </w:rPr>
            </w:pPr>
          </w:p>
          <w:p>
            <w:pPr>
              <w:spacing w:after="0" w:line="360" w:lineRule="auto"/>
              <w:rPr>
                <w:rStyle w:val="25"/>
                <w:rFonts w:ascii="Times New Roman" w:hAnsi="Times New Roman" w:cs="Times New Roman"/>
                <w:b/>
                <w:bCs/>
                <w:sz w:val="21"/>
                <w:szCs w:val="21"/>
              </w:rPr>
            </w:pPr>
            <w:r>
              <w:rPr>
                <w:rStyle w:val="25"/>
                <w:rFonts w:ascii="Times New Roman" w:hAnsi="Times New Roman" w:cs="Times New Roman"/>
                <w:b/>
                <w:bCs/>
                <w:sz w:val="21"/>
                <w:szCs w:val="21"/>
              </w:rPr>
              <w:t>5.6噪声监测分析过程中的质量保证和质量控制</w:t>
            </w:r>
          </w:p>
          <w:p>
            <w:pPr>
              <w:spacing w:after="0" w:line="360" w:lineRule="auto"/>
              <w:ind w:firstLine="420" w:firstLineChars="200"/>
              <w:rPr>
                <w:rFonts w:ascii="Times New Roman" w:hAnsi="Times New Roman" w:eastAsia="仿宋_GB2312"/>
                <w:color w:val="000000"/>
                <w:sz w:val="21"/>
                <w:szCs w:val="21"/>
              </w:rPr>
            </w:pPr>
            <w:r>
              <w:rPr>
                <w:rStyle w:val="25"/>
                <w:rFonts w:ascii="Times New Roman" w:hAnsi="Times New Roman" w:cs="Times New Roman"/>
                <w:sz w:val="21"/>
                <w:szCs w:val="21"/>
              </w:rPr>
              <w:t>在进行现场测量噪声前，对声级计进行校准是否符合小于等于0.4分贝的要求；测量前后对声级计的灵敏度也需要相应的测定，测量前后灵敏度大于0.5分贝的话，则数据无效。</w:t>
            </w:r>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eastAsia="仿宋_GB2312"/>
          <w:b/>
          <w:color w:val="000000"/>
          <w:sz w:val="21"/>
          <w:szCs w:val="21"/>
        </w:rPr>
      </w:pPr>
      <w:r>
        <w:rPr>
          <w:rFonts w:hint="eastAsia" w:eastAsia="仿宋_GB2312"/>
          <w:b/>
          <w:color w:val="000000"/>
          <w:sz w:val="21"/>
          <w:szCs w:val="21"/>
        </w:rPr>
        <w:t>表六</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tcPr>
          <w:p>
            <w:pPr>
              <w:spacing w:after="0" w:line="360" w:lineRule="auto"/>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6.1验收监测内容：</w:t>
            </w:r>
          </w:p>
          <w:p>
            <w:pPr>
              <w:spacing w:after="0" w:line="360" w:lineRule="auto"/>
              <w:ind w:firstLine="422" w:firstLineChars="200"/>
              <w:jc w:val="center"/>
              <w:rPr>
                <w:rFonts w:hint="eastAsia" w:ascii="Times New Roman" w:hAnsi="Times New Roman" w:eastAsia="宋体"/>
                <w:b/>
                <w:bCs/>
                <w:color w:val="000000"/>
                <w:sz w:val="21"/>
                <w:szCs w:val="21"/>
                <w:lang w:eastAsia="zh-CN"/>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6</w:t>
            </w:r>
            <w:r>
              <w:rPr>
                <w:rFonts w:ascii="Times New Roman" w:hAnsi="Times New Roman" w:eastAsia="宋体"/>
                <w:b/>
                <w:bCs/>
                <w:color w:val="000000"/>
                <w:sz w:val="21"/>
                <w:szCs w:val="21"/>
              </w:rPr>
              <w:t>-1 监测内容表</w:t>
            </w:r>
            <w:r>
              <w:rPr>
                <w:rFonts w:hint="eastAsia" w:ascii="Times New Roman" w:hAnsi="Times New Roman" w:eastAsia="宋体"/>
                <w:b/>
                <w:bCs/>
                <w:color w:val="000000"/>
                <w:sz w:val="21"/>
                <w:szCs w:val="21"/>
                <w:lang w:eastAsia="zh-CN"/>
              </w:rPr>
              <w:t>（2022H11267）</w:t>
            </w:r>
          </w:p>
          <w:tbl>
            <w:tblPr>
              <w:tblStyle w:val="18"/>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405"/>
              <w:gridCol w:w="2336"/>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监测内容</w:t>
                  </w:r>
                </w:p>
              </w:tc>
              <w:tc>
                <w:tcPr>
                  <w:tcW w:w="3405"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测点位置名称</w:t>
                  </w:r>
                </w:p>
              </w:tc>
              <w:tc>
                <w:tcPr>
                  <w:tcW w:w="2336"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监测项目</w:t>
                  </w:r>
                </w:p>
              </w:tc>
              <w:tc>
                <w:tcPr>
                  <w:tcW w:w="1909"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12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废水</w:t>
                  </w: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Style w:val="25"/>
                      <w:rFonts w:hint="eastAsia" w:ascii="Times New Roman" w:hAnsi="Times New Roman" w:cs="Times New Roman"/>
                      <w:sz w:val="21"/>
                      <w:szCs w:val="21"/>
                    </w:rPr>
                    <w:t>生活污水排放口★A</w:t>
                  </w:r>
                </w:p>
              </w:tc>
              <w:tc>
                <w:tcPr>
                  <w:tcW w:w="23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pH值、化学需氧量、氨氮、悬浮物</w:t>
                  </w:r>
                  <w:r>
                    <w:rPr>
                      <w:rFonts w:hint="eastAsia" w:ascii="Times New Roman" w:hAnsi="Times New Roman" w:eastAsia="宋体"/>
                      <w:color w:val="000000"/>
                      <w:sz w:val="21"/>
                      <w:szCs w:val="21"/>
                      <w:lang w:bidi="ar"/>
                    </w:rPr>
                    <w:t>、总磷</w:t>
                  </w:r>
                </w:p>
              </w:tc>
              <w:tc>
                <w:tcPr>
                  <w:tcW w:w="190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监测1周期/天，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r>
                    <w:rPr>
                      <w:rFonts w:ascii="Times New Roman" w:hAnsi="Times New Roman" w:eastAsia="宋体"/>
                      <w:color w:val="000000"/>
                      <w:sz w:val="21"/>
                      <w:szCs w:val="21"/>
                      <w:lang w:bidi="ar"/>
                    </w:rPr>
                    <w:t>次/周期，</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有效监测两天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1127"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废气</w:t>
                  </w: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包漆废气排气筒出口◎B</w:t>
                  </w:r>
                </w:p>
              </w:tc>
              <w:tc>
                <w:tcPr>
                  <w:tcW w:w="2336"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非甲烷总烃、酚类化合物、苯系物</w:t>
                  </w:r>
                </w:p>
              </w:tc>
              <w:tc>
                <w:tcPr>
                  <w:tcW w:w="190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监测1周期/天，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w:t>
                  </w:r>
                  <w:r>
                    <w:rPr>
                      <w:rFonts w:ascii="Times New Roman" w:hAnsi="Times New Roman" w:eastAsia="宋体"/>
                      <w:color w:val="000000"/>
                      <w:sz w:val="21"/>
                      <w:szCs w:val="21"/>
                      <w:lang w:bidi="ar"/>
                    </w:rPr>
                    <w:t>次/周期，</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有效监测两天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上风向</w:t>
                  </w:r>
                  <w:r>
                    <w:rPr>
                      <w:rFonts w:ascii="Times New Roman" w:hAnsi="Times New Roman" w:eastAsia="宋体"/>
                      <w:color w:val="000000"/>
                      <w:sz w:val="21"/>
                      <w:szCs w:val="21"/>
                      <w:lang w:bidi="ar"/>
                    </w:rPr>
                    <w:t>无组织监控点</w:t>
                  </w:r>
                  <w:r>
                    <w:rPr>
                      <w:rFonts w:hint="eastAsia" w:ascii="Times New Roman" w:hAnsi="Times New Roman" w:eastAsia="宋体"/>
                      <w:color w:val="000000"/>
                      <w:sz w:val="21"/>
                      <w:szCs w:val="21"/>
                      <w:lang w:bidi="ar"/>
                    </w:rPr>
                    <w:t>○C</w:t>
                  </w:r>
                </w:p>
              </w:tc>
              <w:tc>
                <w:tcPr>
                  <w:tcW w:w="2336" w:type="dxa"/>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非甲烷总烃、酚类化合物、苯系物</w:t>
                  </w:r>
                </w:p>
              </w:tc>
              <w:tc>
                <w:tcPr>
                  <w:tcW w:w="1909"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监测1周期/天，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w:t>
                  </w:r>
                  <w:r>
                    <w:rPr>
                      <w:rFonts w:ascii="Times New Roman" w:hAnsi="Times New Roman" w:eastAsia="宋体"/>
                      <w:color w:val="000000"/>
                      <w:sz w:val="21"/>
                      <w:szCs w:val="21"/>
                      <w:lang w:bidi="ar"/>
                    </w:rPr>
                    <w:t>次/周期，</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有效监测两天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下风向</w:t>
                  </w:r>
                  <w:r>
                    <w:rPr>
                      <w:rFonts w:ascii="Times New Roman" w:hAnsi="Times New Roman" w:eastAsia="宋体"/>
                      <w:color w:val="000000"/>
                      <w:sz w:val="21"/>
                      <w:szCs w:val="21"/>
                      <w:lang w:bidi="ar"/>
                    </w:rPr>
                    <w:t>无组织监控点</w:t>
                  </w:r>
                  <w:r>
                    <w:rPr>
                      <w:rFonts w:hint="eastAsia" w:ascii="Times New Roman" w:hAnsi="Times New Roman" w:eastAsia="宋体"/>
                      <w:color w:val="000000"/>
                      <w:sz w:val="21"/>
                      <w:szCs w:val="21"/>
                      <w:lang w:bidi="ar"/>
                    </w:rPr>
                    <w:t>○D</w:t>
                  </w:r>
                </w:p>
              </w:tc>
              <w:tc>
                <w:tcPr>
                  <w:tcW w:w="2336"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909"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下风向</w:t>
                  </w:r>
                  <w:r>
                    <w:rPr>
                      <w:rFonts w:ascii="Times New Roman" w:hAnsi="Times New Roman" w:eastAsia="宋体"/>
                      <w:color w:val="000000"/>
                      <w:sz w:val="21"/>
                      <w:szCs w:val="21"/>
                      <w:lang w:bidi="ar"/>
                    </w:rPr>
                    <w:t>无组织监控点</w:t>
                  </w:r>
                  <w:r>
                    <w:rPr>
                      <w:rFonts w:hint="eastAsia" w:ascii="Times New Roman" w:hAnsi="Times New Roman" w:eastAsia="宋体"/>
                      <w:color w:val="000000"/>
                      <w:sz w:val="21"/>
                      <w:szCs w:val="21"/>
                      <w:lang w:bidi="ar"/>
                    </w:rPr>
                    <w:t>○E</w:t>
                  </w:r>
                </w:p>
              </w:tc>
              <w:tc>
                <w:tcPr>
                  <w:tcW w:w="2336"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909"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下风向</w:t>
                  </w:r>
                  <w:r>
                    <w:rPr>
                      <w:rFonts w:ascii="Times New Roman" w:hAnsi="Times New Roman" w:eastAsia="宋体"/>
                      <w:color w:val="000000"/>
                      <w:sz w:val="21"/>
                      <w:szCs w:val="21"/>
                      <w:lang w:bidi="ar"/>
                    </w:rPr>
                    <w:t>无组织监控点</w:t>
                  </w:r>
                  <w:r>
                    <w:rPr>
                      <w:rFonts w:hint="eastAsia" w:ascii="Times New Roman" w:hAnsi="Times New Roman" w:eastAsia="宋体"/>
                      <w:color w:val="000000"/>
                      <w:sz w:val="21"/>
                      <w:szCs w:val="21"/>
                      <w:lang w:bidi="ar"/>
                    </w:rPr>
                    <w:t>○F</w:t>
                  </w:r>
                </w:p>
              </w:tc>
              <w:tc>
                <w:tcPr>
                  <w:tcW w:w="2336"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909"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噪声</w:t>
                  </w: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厂界东</w:t>
                  </w:r>
                  <w:r>
                    <w:rPr>
                      <w:rFonts w:ascii="Times New Roman" w:hAnsi="Times New Roman" w:eastAsia="宋体"/>
                      <w:color w:val="000000"/>
                      <w:sz w:val="21"/>
                      <w:szCs w:val="21"/>
                      <w:lang w:bidi="ar"/>
                    </w:rPr>
                    <w:t>▲1</w:t>
                  </w:r>
                </w:p>
              </w:tc>
              <w:tc>
                <w:tcPr>
                  <w:tcW w:w="2336"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厂界噪声</w:t>
                  </w:r>
                </w:p>
              </w:tc>
              <w:tc>
                <w:tcPr>
                  <w:tcW w:w="1909"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每天昼</w:t>
                  </w:r>
                  <w:r>
                    <w:rPr>
                      <w:rFonts w:hint="eastAsia" w:ascii="Times New Roman" w:hAnsi="Times New Roman" w:eastAsia="宋体"/>
                      <w:color w:val="000000"/>
                      <w:sz w:val="21"/>
                      <w:szCs w:val="21"/>
                      <w:lang w:bidi="ar"/>
                    </w:rPr>
                    <w:t>夜</w:t>
                  </w:r>
                  <w:r>
                    <w:rPr>
                      <w:rFonts w:ascii="Times New Roman" w:hAnsi="Times New Roman" w:eastAsia="宋体"/>
                      <w:color w:val="000000"/>
                      <w:sz w:val="21"/>
                      <w:szCs w:val="21"/>
                      <w:lang w:bidi="ar"/>
                    </w:rPr>
                    <w:t>间</w:t>
                  </w:r>
                  <w:r>
                    <w:rPr>
                      <w:rFonts w:hint="eastAsia" w:ascii="Times New Roman" w:hAnsi="Times New Roman" w:eastAsia="宋体"/>
                      <w:color w:val="000000"/>
                      <w:sz w:val="21"/>
                      <w:szCs w:val="21"/>
                      <w:lang w:bidi="ar"/>
                    </w:rPr>
                    <w:t>各</w:t>
                  </w:r>
                  <w:r>
                    <w:rPr>
                      <w:rFonts w:ascii="Times New Roman" w:hAnsi="Times New Roman" w:eastAsia="宋体"/>
                      <w:color w:val="000000"/>
                      <w:sz w:val="21"/>
                      <w:szCs w:val="21"/>
                      <w:lang w:bidi="ar"/>
                    </w:rPr>
                    <w:t>监测</w:t>
                  </w:r>
                  <w:r>
                    <w:rPr>
                      <w:rFonts w:hint="eastAsia" w:ascii="Times New Roman" w:hAnsi="Times New Roman" w:eastAsia="宋体"/>
                      <w:color w:val="000000"/>
                      <w:sz w:val="21"/>
                      <w:szCs w:val="21"/>
                      <w:lang w:bidi="ar"/>
                    </w:rPr>
                    <w:t>2</w:t>
                  </w:r>
                  <w:r>
                    <w:rPr>
                      <w:rFonts w:ascii="Times New Roman" w:hAnsi="Times New Roman" w:eastAsia="宋体"/>
                      <w:color w:val="000000"/>
                      <w:sz w:val="21"/>
                      <w:szCs w:val="21"/>
                      <w:lang w:bidi="ar"/>
                    </w:rPr>
                    <w:t>次/周期，有效监测</w:t>
                  </w:r>
                  <w:r>
                    <w:rPr>
                      <w:rFonts w:hint="eastAsia" w:ascii="Times New Roman" w:hAnsi="Times New Roman" w:eastAsia="宋体"/>
                      <w:color w:val="000000"/>
                      <w:sz w:val="21"/>
                      <w:szCs w:val="21"/>
                      <w:lang w:bidi="ar"/>
                    </w:rPr>
                    <w:t>两</w:t>
                  </w:r>
                  <w:r>
                    <w:rPr>
                      <w:rFonts w:ascii="Times New Roman" w:hAnsi="Times New Roman" w:eastAsia="宋体"/>
                      <w:color w:val="000000"/>
                      <w:sz w:val="21"/>
                      <w:szCs w:val="21"/>
                      <w:lang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厂界南</w:t>
                  </w:r>
                  <w:r>
                    <w:rPr>
                      <w:rFonts w:ascii="Times New Roman" w:hAnsi="Times New Roman" w:eastAsia="宋体"/>
                      <w:color w:val="000000"/>
                      <w:sz w:val="21"/>
                      <w:szCs w:val="21"/>
                      <w:lang w:bidi="ar"/>
                    </w:rPr>
                    <w:t>▲</w:t>
                  </w:r>
                  <w:r>
                    <w:rPr>
                      <w:rFonts w:hint="eastAsia" w:ascii="Times New Roman" w:hAnsi="Times New Roman" w:eastAsia="宋体"/>
                      <w:color w:val="000000"/>
                      <w:sz w:val="21"/>
                      <w:szCs w:val="21"/>
                      <w:lang w:bidi="ar"/>
                    </w:rPr>
                    <w:t>2</w:t>
                  </w:r>
                </w:p>
              </w:tc>
              <w:tc>
                <w:tcPr>
                  <w:tcW w:w="2336"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909"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厂界西</w:t>
                  </w:r>
                  <w:r>
                    <w:rPr>
                      <w:rFonts w:ascii="Times New Roman" w:hAnsi="Times New Roman" w:eastAsia="宋体"/>
                      <w:color w:val="000000"/>
                      <w:sz w:val="21"/>
                      <w:szCs w:val="21"/>
                      <w:lang w:bidi="ar"/>
                    </w:rPr>
                    <w:t>▲</w:t>
                  </w:r>
                  <w:r>
                    <w:rPr>
                      <w:rFonts w:hint="eastAsia" w:ascii="Times New Roman" w:hAnsi="Times New Roman" w:eastAsia="宋体"/>
                      <w:color w:val="000000"/>
                      <w:sz w:val="21"/>
                      <w:szCs w:val="21"/>
                      <w:lang w:bidi="ar"/>
                    </w:rPr>
                    <w:t>3</w:t>
                  </w:r>
                </w:p>
              </w:tc>
              <w:tc>
                <w:tcPr>
                  <w:tcW w:w="2336"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909"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Merge w:val="continue"/>
                  <w:vAlign w:val="center"/>
                </w:tcPr>
                <w:p>
                  <w:pPr>
                    <w:pStyle w:val="27"/>
                    <w:widowControl w:val="0"/>
                    <w:autoSpaceDE w:val="0"/>
                    <w:autoSpaceDN w:val="0"/>
                    <w:spacing w:line="100" w:lineRule="atLeast"/>
                    <w:jc w:val="center"/>
                    <w:rPr>
                      <w:rFonts w:ascii="Times New Roman" w:hAnsi="Times New Roman" w:eastAsia="宋体"/>
                      <w:kern w:val="2"/>
                      <w:sz w:val="21"/>
                      <w:szCs w:val="21"/>
                      <w:lang w:eastAsia="zh-CN"/>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厂界北▲</w:t>
                  </w:r>
                  <w:r>
                    <w:rPr>
                      <w:rFonts w:hint="eastAsia" w:ascii="Times New Roman" w:hAnsi="Times New Roman" w:eastAsia="宋体"/>
                      <w:color w:val="000000"/>
                      <w:sz w:val="21"/>
                      <w:szCs w:val="21"/>
                      <w:lang w:bidi="ar"/>
                    </w:rPr>
                    <w:t>4</w:t>
                  </w:r>
                </w:p>
              </w:tc>
              <w:tc>
                <w:tcPr>
                  <w:tcW w:w="2336" w:type="dxa"/>
                  <w:vMerge w:val="continue"/>
                  <w:vAlign w:val="center"/>
                </w:tcPr>
                <w:p>
                  <w:pPr>
                    <w:pStyle w:val="27"/>
                    <w:widowControl w:val="0"/>
                    <w:autoSpaceDE w:val="0"/>
                    <w:autoSpaceDN w:val="0"/>
                    <w:spacing w:line="100" w:lineRule="atLeast"/>
                    <w:ind w:left="0"/>
                    <w:jc w:val="center"/>
                    <w:rPr>
                      <w:rFonts w:ascii="Times New Roman" w:hAnsi="Times New Roman" w:eastAsia="宋体"/>
                      <w:kern w:val="2"/>
                      <w:sz w:val="21"/>
                      <w:szCs w:val="21"/>
                      <w:lang w:eastAsia="zh-CN"/>
                    </w:rPr>
                  </w:pPr>
                </w:p>
              </w:tc>
              <w:tc>
                <w:tcPr>
                  <w:tcW w:w="1909" w:type="dxa"/>
                  <w:vMerge w:val="continue"/>
                  <w:vAlign w:val="center"/>
                </w:tcPr>
                <w:p>
                  <w:pPr>
                    <w:pStyle w:val="27"/>
                    <w:widowControl w:val="0"/>
                    <w:autoSpaceDE w:val="0"/>
                    <w:autoSpaceDN w:val="0"/>
                    <w:spacing w:line="100" w:lineRule="atLeast"/>
                    <w:ind w:left="0"/>
                    <w:jc w:val="center"/>
                    <w:rPr>
                      <w:rFonts w:ascii="Times New Roman" w:hAnsi="Times New Roman" w:eastAsia="宋体"/>
                      <w:kern w:val="2"/>
                      <w:sz w:val="21"/>
                      <w:szCs w:val="21"/>
                      <w:lang w:eastAsia="zh-CN"/>
                    </w:rPr>
                  </w:pPr>
                </w:p>
              </w:tc>
            </w:tr>
          </w:tbl>
          <w:p>
            <w:pPr>
              <w:spacing w:before="48" w:beforeLines="20" w:line="360" w:lineRule="auto"/>
              <w:jc w:val="center"/>
              <w:rPr>
                <w:sz w:val="21"/>
                <w:szCs w:val="21"/>
              </w:rPr>
            </w:pPr>
            <w:r>
              <w:drawing>
                <wp:inline distT="0" distB="0" distL="114300" distR="114300">
                  <wp:extent cx="4600575" cy="38671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600575" cy="3867150"/>
                          </a:xfrm>
                          <a:prstGeom prst="rect">
                            <a:avLst/>
                          </a:prstGeom>
                          <a:noFill/>
                          <a:ln>
                            <a:noFill/>
                          </a:ln>
                        </pic:spPr>
                      </pic:pic>
                    </a:graphicData>
                  </a:graphic>
                </wp:inline>
              </w:drawing>
            </w:r>
          </w:p>
          <w:p>
            <w:pPr>
              <w:spacing w:after="0" w:line="360" w:lineRule="auto"/>
              <w:ind w:firstLine="420" w:firstLineChars="200"/>
              <w:jc w:val="center"/>
              <w:rPr>
                <w:rStyle w:val="25"/>
                <w:rFonts w:ascii="Times New Roman" w:hAnsi="Times New Roman" w:cs="Times New Roman"/>
                <w:sz w:val="21"/>
                <w:szCs w:val="21"/>
              </w:rPr>
            </w:pPr>
            <w:r>
              <w:rPr>
                <w:rStyle w:val="25"/>
                <w:rFonts w:ascii="Times New Roman" w:hAnsi="Times New Roman" w:cs="Times New Roman"/>
                <w:sz w:val="21"/>
                <w:szCs w:val="21"/>
              </w:rPr>
              <w:t>注：</w:t>
            </w:r>
            <w:r>
              <w:rPr>
                <w:rFonts w:hint="eastAsia" w:ascii="Times New Roman" w:hAnsi="Times New Roman" w:eastAsia="宋体"/>
                <w:color w:val="000000"/>
                <w:sz w:val="21"/>
                <w:szCs w:val="21"/>
              </w:rPr>
              <w:t>★为废水采样点，◎为有组织废气采样点，○为无组织废气采样点，▲为噪声检测点</w:t>
            </w:r>
            <w:r>
              <w:rPr>
                <w:rStyle w:val="25"/>
                <w:rFonts w:ascii="Times New Roman" w:hAnsi="Times New Roman" w:cs="Times New Roman"/>
                <w:sz w:val="21"/>
                <w:szCs w:val="21"/>
              </w:rPr>
              <w:t>。</w:t>
            </w:r>
          </w:p>
          <w:p>
            <w:pPr>
              <w:spacing w:after="0" w:line="360" w:lineRule="auto"/>
              <w:ind w:firstLine="420" w:firstLineChars="200"/>
              <w:jc w:val="center"/>
              <w:rPr>
                <w:rStyle w:val="25"/>
                <w:rFonts w:ascii="Times New Roman" w:hAnsi="Times New Roman" w:cs="Times New Roman"/>
                <w:sz w:val="21"/>
                <w:szCs w:val="21"/>
              </w:rPr>
            </w:pPr>
          </w:p>
          <w:p>
            <w:pPr>
              <w:spacing w:after="0" w:line="360" w:lineRule="auto"/>
              <w:ind w:firstLine="420" w:firstLineChars="200"/>
              <w:jc w:val="center"/>
              <w:rPr>
                <w:rStyle w:val="25"/>
                <w:rFonts w:ascii="Times New Roman" w:hAnsi="Times New Roman" w:cs="Times New Roman"/>
                <w:sz w:val="21"/>
                <w:szCs w:val="21"/>
              </w:rPr>
            </w:pPr>
          </w:p>
          <w:p>
            <w:pPr>
              <w:spacing w:after="0" w:line="360" w:lineRule="auto"/>
              <w:ind w:firstLine="422" w:firstLineChars="200"/>
              <w:jc w:val="center"/>
              <w:rPr>
                <w:rFonts w:hint="eastAsia" w:ascii="Times New Roman" w:hAnsi="Times New Roman" w:eastAsia="宋体"/>
                <w:b/>
                <w:bCs/>
                <w:color w:val="000000"/>
                <w:sz w:val="21"/>
                <w:szCs w:val="21"/>
                <w:lang w:eastAsia="zh-CN"/>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6</w:t>
            </w:r>
            <w:r>
              <w:rPr>
                <w:rFonts w:ascii="Times New Roman" w:hAnsi="Times New Roman" w:eastAsia="宋体"/>
                <w:b/>
                <w:bCs/>
                <w:color w:val="000000"/>
                <w:sz w:val="21"/>
                <w:szCs w:val="21"/>
              </w:rPr>
              <w:t>-</w:t>
            </w:r>
            <w:r>
              <w:rPr>
                <w:rFonts w:hint="eastAsia" w:ascii="Times New Roman" w:hAnsi="Times New Roman" w:eastAsia="宋体"/>
                <w:b/>
                <w:bCs/>
                <w:color w:val="000000"/>
                <w:sz w:val="21"/>
                <w:szCs w:val="21"/>
                <w:lang w:val="en-US" w:eastAsia="zh-CN"/>
              </w:rPr>
              <w:t>2</w:t>
            </w:r>
            <w:r>
              <w:rPr>
                <w:rFonts w:ascii="Times New Roman" w:hAnsi="Times New Roman" w:eastAsia="宋体"/>
                <w:b/>
                <w:bCs/>
                <w:color w:val="000000"/>
                <w:sz w:val="21"/>
                <w:szCs w:val="21"/>
              </w:rPr>
              <w:t xml:space="preserve"> 监测内容表</w:t>
            </w:r>
            <w:r>
              <w:rPr>
                <w:rFonts w:hint="eastAsia" w:ascii="Times New Roman" w:hAnsi="Times New Roman" w:eastAsia="宋体"/>
                <w:b/>
                <w:bCs/>
                <w:color w:val="000000"/>
                <w:sz w:val="21"/>
                <w:szCs w:val="21"/>
                <w:lang w:eastAsia="zh-CN"/>
              </w:rPr>
              <w:t>（2022H</w:t>
            </w:r>
            <w:r>
              <w:rPr>
                <w:rFonts w:hint="eastAsia" w:ascii="Times New Roman" w:hAnsi="Times New Roman" w:eastAsia="宋体"/>
                <w:b/>
                <w:bCs/>
                <w:color w:val="000000"/>
                <w:sz w:val="21"/>
                <w:szCs w:val="21"/>
                <w:lang w:val="en-US" w:eastAsia="zh-CN"/>
              </w:rPr>
              <w:t>12299</w:t>
            </w:r>
            <w:r>
              <w:rPr>
                <w:rFonts w:hint="eastAsia" w:ascii="Times New Roman" w:hAnsi="Times New Roman" w:eastAsia="宋体"/>
                <w:b/>
                <w:bCs/>
                <w:color w:val="000000"/>
                <w:sz w:val="21"/>
                <w:szCs w:val="21"/>
                <w:lang w:eastAsia="zh-CN"/>
              </w:rPr>
              <w:t>）</w:t>
            </w:r>
          </w:p>
          <w:tbl>
            <w:tblPr>
              <w:tblStyle w:val="18"/>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405"/>
              <w:gridCol w:w="2336"/>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7"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监测内容</w:t>
                  </w:r>
                </w:p>
              </w:tc>
              <w:tc>
                <w:tcPr>
                  <w:tcW w:w="3405"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测点位置名称</w:t>
                  </w:r>
                </w:p>
              </w:tc>
              <w:tc>
                <w:tcPr>
                  <w:tcW w:w="2336"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监测项目</w:t>
                  </w:r>
                </w:p>
              </w:tc>
              <w:tc>
                <w:tcPr>
                  <w:tcW w:w="1909" w:type="dxa"/>
                  <w:vAlign w:val="center"/>
                </w:tcPr>
                <w:p>
                  <w:pPr>
                    <w:adjustRightInd/>
                    <w:snapToGrid/>
                    <w:spacing w:after="0"/>
                    <w:jc w:val="center"/>
                    <w:rPr>
                      <w:rFonts w:ascii="Times New Roman" w:hAnsi="Times New Roman" w:eastAsia="宋体"/>
                      <w:b/>
                      <w:bCs/>
                      <w:color w:val="000000"/>
                      <w:sz w:val="21"/>
                      <w:szCs w:val="21"/>
                      <w:lang w:bidi="ar"/>
                    </w:rPr>
                  </w:pPr>
                  <w:r>
                    <w:rPr>
                      <w:rFonts w:ascii="Times New Roman" w:hAnsi="Times New Roman" w:eastAsia="宋体"/>
                      <w:b/>
                      <w:bCs/>
                      <w:color w:val="000000"/>
                      <w:sz w:val="21"/>
                      <w:szCs w:val="21"/>
                      <w:lang w:bidi="ar"/>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127"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废水</w:t>
                  </w:r>
                </w:p>
              </w:tc>
              <w:tc>
                <w:tcPr>
                  <w:tcW w:w="3405" w:type="dxa"/>
                  <w:vAlign w:val="center"/>
                </w:tcPr>
                <w:p>
                  <w:pPr>
                    <w:adjustRightInd/>
                    <w:snapToGrid/>
                    <w:spacing w:after="0"/>
                    <w:jc w:val="center"/>
                    <w:rPr>
                      <w:rFonts w:hint="eastAsia" w:ascii="Times New Roman" w:hAnsi="Times New Roman" w:eastAsia="宋体"/>
                      <w:color w:val="000000"/>
                      <w:sz w:val="21"/>
                      <w:szCs w:val="21"/>
                      <w:lang w:eastAsia="zh-CN" w:bidi="ar"/>
                    </w:rPr>
                  </w:pPr>
                  <w:r>
                    <w:rPr>
                      <w:rStyle w:val="25"/>
                      <w:rFonts w:hint="eastAsia" w:ascii="Times New Roman" w:hAnsi="Times New Roman" w:cs="Times New Roman"/>
                      <w:sz w:val="21"/>
                      <w:szCs w:val="21"/>
                    </w:rPr>
                    <w:t>生活污水排放口★</w:t>
                  </w:r>
                  <w:r>
                    <w:rPr>
                      <w:rStyle w:val="25"/>
                      <w:rFonts w:hint="eastAsia" w:ascii="Times New Roman" w:hAnsi="Times New Roman" w:eastAsia="宋体" w:cs="Times New Roman"/>
                      <w:sz w:val="21"/>
                      <w:szCs w:val="21"/>
                      <w:lang w:val="en-US" w:eastAsia="zh-CN"/>
                    </w:rPr>
                    <w:t>C</w:t>
                  </w:r>
                </w:p>
              </w:tc>
              <w:tc>
                <w:tcPr>
                  <w:tcW w:w="2336" w:type="dxa"/>
                  <w:vAlign w:val="center"/>
                </w:tcPr>
                <w:p>
                  <w:pPr>
                    <w:adjustRightInd/>
                    <w:snapToGrid/>
                    <w:spacing w:after="0"/>
                    <w:jc w:val="center"/>
                    <w:rPr>
                      <w:rFonts w:hint="eastAsia" w:ascii="Times New Roman" w:hAnsi="Times New Roman" w:eastAsia="宋体"/>
                      <w:color w:val="000000"/>
                      <w:sz w:val="21"/>
                      <w:szCs w:val="21"/>
                      <w:lang w:eastAsia="zh-CN" w:bidi="ar"/>
                    </w:rPr>
                  </w:pPr>
                  <w:r>
                    <w:rPr>
                      <w:rFonts w:hint="eastAsia" w:ascii="Times New Roman" w:hAnsi="Times New Roman" w:eastAsia="宋体"/>
                      <w:color w:val="000000"/>
                      <w:sz w:val="21"/>
                      <w:szCs w:val="21"/>
                      <w:lang w:val="en-US" w:eastAsia="zh-CN" w:bidi="ar"/>
                    </w:rPr>
                    <w:t>动植物油类</w:t>
                  </w:r>
                </w:p>
              </w:tc>
              <w:tc>
                <w:tcPr>
                  <w:tcW w:w="190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监测1周期/天，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w:t>
                  </w:r>
                  <w:r>
                    <w:rPr>
                      <w:rFonts w:ascii="Times New Roman" w:hAnsi="Times New Roman" w:eastAsia="宋体"/>
                      <w:color w:val="000000"/>
                      <w:sz w:val="21"/>
                      <w:szCs w:val="21"/>
                      <w:lang w:bidi="ar"/>
                    </w:rPr>
                    <w:t>次/周期，</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有效监测两天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1127"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废气</w:t>
                  </w: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食堂油烟废气进口</w:t>
                  </w:r>
                  <w:r>
                    <w:rPr>
                      <w:rFonts w:hint="default" w:ascii="Times New Roman" w:hAnsi="Times New Roman" w:eastAsia="宋体"/>
                      <w:color w:val="000000"/>
                      <w:sz w:val="21"/>
                      <w:szCs w:val="21"/>
                      <w:lang w:val="en-US" w:eastAsia="zh-CN" w:bidi="ar"/>
                    </w:rPr>
                    <w:t>◎</w:t>
                  </w:r>
                  <w:r>
                    <w:rPr>
                      <w:rFonts w:hint="eastAsia" w:ascii="Times New Roman" w:hAnsi="Times New Roman" w:eastAsia="宋体"/>
                      <w:color w:val="000000"/>
                      <w:sz w:val="21"/>
                      <w:szCs w:val="21"/>
                      <w:lang w:val="en-US" w:eastAsia="zh-CN" w:bidi="ar"/>
                    </w:rPr>
                    <w:t>A</w:t>
                  </w:r>
                </w:p>
              </w:tc>
              <w:tc>
                <w:tcPr>
                  <w:tcW w:w="2336" w:type="dxa"/>
                  <w:vMerge w:val="restart"/>
                  <w:vAlign w:val="center"/>
                </w:tcPr>
                <w:p>
                  <w:pPr>
                    <w:adjustRightInd/>
                    <w:snapToGrid/>
                    <w:spacing w:after="0"/>
                    <w:jc w:val="center"/>
                    <w:rPr>
                      <w:rFonts w:hint="eastAsia" w:ascii="Times New Roman" w:hAnsi="Times New Roman" w:eastAsia="宋体"/>
                      <w:color w:val="000000"/>
                      <w:sz w:val="21"/>
                      <w:szCs w:val="21"/>
                      <w:lang w:eastAsia="zh-CN" w:bidi="ar"/>
                    </w:rPr>
                  </w:pPr>
                  <w:r>
                    <w:rPr>
                      <w:rFonts w:hint="eastAsia" w:ascii="Times New Roman" w:hAnsi="Times New Roman" w:eastAsia="宋体"/>
                      <w:color w:val="000000"/>
                      <w:sz w:val="21"/>
                      <w:szCs w:val="21"/>
                      <w:lang w:val="en-US" w:eastAsia="zh-CN" w:bidi="ar"/>
                    </w:rPr>
                    <w:t>油烟</w:t>
                  </w:r>
                </w:p>
              </w:tc>
              <w:tc>
                <w:tcPr>
                  <w:tcW w:w="1909"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监测1周期/天，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5</w:t>
                  </w:r>
                  <w:r>
                    <w:rPr>
                      <w:rFonts w:ascii="Times New Roman" w:hAnsi="Times New Roman" w:eastAsia="宋体"/>
                      <w:color w:val="000000"/>
                      <w:sz w:val="21"/>
                      <w:szCs w:val="21"/>
                      <w:lang w:bidi="ar"/>
                    </w:rPr>
                    <w:t>次/周期，</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有效监测两天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食堂油烟废气出口</w:t>
                  </w:r>
                  <w:r>
                    <w:rPr>
                      <w:rFonts w:hint="default" w:ascii="Times New Roman" w:hAnsi="Times New Roman" w:eastAsia="宋体"/>
                      <w:color w:val="000000"/>
                      <w:sz w:val="21"/>
                      <w:szCs w:val="21"/>
                      <w:lang w:val="en-US" w:eastAsia="zh-CN" w:bidi="ar"/>
                    </w:rPr>
                    <w:t>◎</w:t>
                  </w:r>
                  <w:r>
                    <w:rPr>
                      <w:rFonts w:hint="eastAsia" w:ascii="Times New Roman" w:hAnsi="Times New Roman" w:eastAsia="宋体"/>
                      <w:color w:val="000000"/>
                      <w:sz w:val="21"/>
                      <w:szCs w:val="21"/>
                      <w:lang w:val="en-US" w:eastAsia="zh-CN" w:bidi="ar"/>
                    </w:rPr>
                    <w:t>B</w:t>
                  </w:r>
                </w:p>
              </w:tc>
              <w:tc>
                <w:tcPr>
                  <w:tcW w:w="2336" w:type="dxa"/>
                  <w:vMerge w:val="continue"/>
                  <w:vAlign w:val="center"/>
                </w:tcPr>
                <w:p>
                  <w:pPr>
                    <w:adjustRightInd/>
                    <w:snapToGrid/>
                    <w:spacing w:after="0"/>
                    <w:jc w:val="center"/>
                    <w:rPr>
                      <w:rFonts w:hint="eastAsia" w:ascii="Times New Roman" w:hAnsi="Times New Roman" w:eastAsia="宋体"/>
                      <w:color w:val="000000"/>
                      <w:sz w:val="21"/>
                      <w:szCs w:val="21"/>
                      <w:lang w:bidi="ar"/>
                    </w:rPr>
                  </w:pPr>
                </w:p>
              </w:tc>
              <w:tc>
                <w:tcPr>
                  <w:tcW w:w="1909"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27"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3405"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车间外无组织监控点○D</w:t>
                  </w:r>
                </w:p>
              </w:tc>
              <w:tc>
                <w:tcPr>
                  <w:tcW w:w="2336" w:type="dxa"/>
                  <w:vAlign w:val="center"/>
                </w:tcPr>
                <w:p>
                  <w:pPr>
                    <w:adjustRightInd/>
                    <w:snapToGrid/>
                    <w:spacing w:after="0"/>
                    <w:jc w:val="center"/>
                    <w:rPr>
                      <w:rFonts w:hint="eastAsia"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w:t>
                  </w:r>
                </w:p>
              </w:tc>
              <w:tc>
                <w:tcPr>
                  <w:tcW w:w="190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监测1周期/天，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3</w:t>
                  </w:r>
                  <w:r>
                    <w:rPr>
                      <w:rFonts w:ascii="Times New Roman" w:hAnsi="Times New Roman" w:eastAsia="宋体"/>
                      <w:color w:val="000000"/>
                      <w:sz w:val="21"/>
                      <w:szCs w:val="21"/>
                      <w:lang w:bidi="ar"/>
                    </w:rPr>
                    <w:t>次/周期，</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有效监测两天</w:t>
                  </w:r>
                </w:p>
              </w:tc>
            </w:tr>
          </w:tbl>
          <w:p>
            <w:pPr>
              <w:spacing w:before="48" w:beforeLines="20" w:line="360" w:lineRule="auto"/>
              <w:jc w:val="center"/>
              <w:rPr>
                <w:sz w:val="21"/>
                <w:szCs w:val="21"/>
              </w:rPr>
            </w:pPr>
            <w:r>
              <w:drawing>
                <wp:inline distT="0" distB="0" distL="114300" distR="114300">
                  <wp:extent cx="4552950" cy="3848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552950" cy="3848100"/>
                          </a:xfrm>
                          <a:prstGeom prst="rect">
                            <a:avLst/>
                          </a:prstGeom>
                          <a:noFill/>
                          <a:ln>
                            <a:noFill/>
                          </a:ln>
                        </pic:spPr>
                      </pic:pic>
                    </a:graphicData>
                  </a:graphic>
                </wp:inline>
              </w:drawing>
            </w:r>
          </w:p>
          <w:p>
            <w:pPr>
              <w:spacing w:after="0" w:line="360" w:lineRule="auto"/>
              <w:rPr>
                <w:rFonts w:eastAsia="仿宋_GB2312"/>
                <w:color w:val="000000"/>
                <w:sz w:val="21"/>
                <w:szCs w:val="21"/>
              </w:rPr>
            </w:pPr>
            <w:r>
              <w:rPr>
                <w:rStyle w:val="25"/>
                <w:rFonts w:ascii="Times New Roman" w:hAnsi="Times New Roman" w:cs="Times New Roman"/>
                <w:sz w:val="21"/>
                <w:szCs w:val="21"/>
              </w:rPr>
              <w:t>注：</w:t>
            </w:r>
            <w:r>
              <w:rPr>
                <w:rFonts w:hint="eastAsia" w:ascii="Times New Roman" w:hAnsi="Times New Roman" w:eastAsia="宋体"/>
                <w:color w:val="000000"/>
                <w:sz w:val="21"/>
                <w:szCs w:val="21"/>
              </w:rPr>
              <w:t>★为废水采样点，◎为有组织废气采样点，○为无组织废气采样点</w:t>
            </w:r>
            <w:r>
              <w:rPr>
                <w:rStyle w:val="25"/>
                <w:rFonts w:ascii="Times New Roman" w:hAnsi="Times New Roman" w:cs="Times New Roman"/>
                <w:sz w:val="21"/>
                <w:szCs w:val="21"/>
              </w:rPr>
              <w:t>。</w:t>
            </w:r>
          </w:p>
        </w:tc>
      </w:tr>
    </w:tbl>
    <w:p>
      <w:pPr>
        <w:spacing w:after="0" w:line="360" w:lineRule="auto"/>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七</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4" w:type="dxa"/>
          </w:tcPr>
          <w:p>
            <w:pPr>
              <w:spacing w:after="0" w:line="360" w:lineRule="auto"/>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7.1验收监测期间生产工况记录：</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验收监测期间气象条件符合监测要求，监测期间满足生产负荷≥75%的监测工况要求，因此监测数据可作为该项目竣工环境保护验收的依据，验收监测期间气象参数见表</w:t>
            </w:r>
            <w:r>
              <w:rPr>
                <w:rStyle w:val="25"/>
                <w:rFonts w:hint="eastAsia" w:ascii="Times New Roman" w:hAnsi="Times New Roman" w:cs="Times New Roman"/>
                <w:sz w:val="21"/>
                <w:szCs w:val="21"/>
              </w:rPr>
              <w:t>7</w:t>
            </w:r>
            <w:r>
              <w:rPr>
                <w:rStyle w:val="25"/>
                <w:rFonts w:ascii="Times New Roman" w:hAnsi="Times New Roman" w:cs="Times New Roman"/>
                <w:sz w:val="21"/>
                <w:szCs w:val="21"/>
              </w:rPr>
              <w:t>-1，验收监测期间生产负荷见下表</w:t>
            </w:r>
            <w:r>
              <w:rPr>
                <w:rStyle w:val="25"/>
                <w:rFonts w:hint="eastAsia" w:ascii="Times New Roman" w:hAnsi="Times New Roman" w:cs="Times New Roman"/>
                <w:sz w:val="21"/>
                <w:szCs w:val="21"/>
              </w:rPr>
              <w:t>7</w:t>
            </w:r>
            <w:r>
              <w:rPr>
                <w:rStyle w:val="25"/>
                <w:rFonts w:ascii="Times New Roman" w:hAnsi="Times New Roman" w:cs="Times New Roman"/>
                <w:sz w:val="21"/>
                <w:szCs w:val="21"/>
              </w:rPr>
              <w:t>-2。</w:t>
            </w:r>
          </w:p>
          <w:p>
            <w:pPr>
              <w:spacing w:after="0" w:line="360" w:lineRule="auto"/>
              <w:ind w:firstLine="422" w:firstLineChars="20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7</w:t>
            </w:r>
            <w:r>
              <w:rPr>
                <w:rFonts w:ascii="Times New Roman" w:hAnsi="Times New Roman" w:eastAsia="宋体"/>
                <w:b/>
                <w:bCs/>
                <w:color w:val="000000"/>
                <w:sz w:val="21"/>
                <w:szCs w:val="21"/>
              </w:rPr>
              <w:t>-1 验收监测期间气象参数</w:t>
            </w:r>
          </w:p>
          <w:tbl>
            <w:tblPr>
              <w:tblStyle w:val="18"/>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909"/>
              <w:gridCol w:w="1417"/>
              <w:gridCol w:w="1266"/>
              <w:gridCol w:w="151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exact"/>
                <w:jc w:val="center"/>
              </w:trPr>
              <w:tc>
                <w:tcPr>
                  <w:tcW w:w="225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日期</w:t>
                  </w:r>
                </w:p>
              </w:tc>
              <w:tc>
                <w:tcPr>
                  <w:tcW w:w="909"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风向</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风速 m/s</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气温 ℃</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大气压kPa</w:t>
                  </w:r>
                </w:p>
              </w:tc>
              <w:tc>
                <w:tcPr>
                  <w:tcW w:w="139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val="zh-CN" w:bidi="ar"/>
                    </w:rPr>
                  </w:pPr>
                  <w:r>
                    <w:rPr>
                      <w:rFonts w:ascii="Times New Roman" w:hAnsi="Times New Roman" w:eastAsia="宋体"/>
                      <w:color w:val="000000"/>
                      <w:sz w:val="21"/>
                      <w:szCs w:val="21"/>
                      <w:lang w:val="zh-CN" w:bidi="ar"/>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25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2022.11.08</w:t>
                  </w:r>
                </w:p>
              </w:tc>
              <w:tc>
                <w:tcPr>
                  <w:tcW w:w="909"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东风</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1.7~2.0</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22.8~24.6</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101.4~101.5</w:t>
                  </w:r>
                </w:p>
              </w:tc>
              <w:tc>
                <w:tcPr>
                  <w:tcW w:w="139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exact"/>
                <w:jc w:val="center"/>
              </w:trPr>
              <w:tc>
                <w:tcPr>
                  <w:tcW w:w="225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2022.11.09</w:t>
                  </w:r>
                </w:p>
              </w:tc>
              <w:tc>
                <w:tcPr>
                  <w:tcW w:w="909"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东风</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1.9~2.1</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22.3~24.8</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101.4~101.6</w:t>
                  </w:r>
                </w:p>
              </w:tc>
              <w:tc>
                <w:tcPr>
                  <w:tcW w:w="139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exact"/>
                <w:jc w:val="center"/>
              </w:trPr>
              <w:tc>
                <w:tcPr>
                  <w:tcW w:w="225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2022.12.19</w:t>
                  </w:r>
                </w:p>
              </w:tc>
              <w:tc>
                <w:tcPr>
                  <w:tcW w:w="909"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东风</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2.3</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3.8</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103.0</w:t>
                  </w:r>
                </w:p>
              </w:tc>
              <w:tc>
                <w:tcPr>
                  <w:tcW w:w="139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exact"/>
                <w:jc w:val="center"/>
              </w:trPr>
              <w:tc>
                <w:tcPr>
                  <w:tcW w:w="225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2022.12.20</w:t>
                  </w:r>
                </w:p>
              </w:tc>
              <w:tc>
                <w:tcPr>
                  <w:tcW w:w="909"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东风</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2.4</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3.5</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103.2</w:t>
                  </w:r>
                </w:p>
              </w:tc>
              <w:tc>
                <w:tcPr>
                  <w:tcW w:w="139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晴</w:t>
                  </w:r>
                </w:p>
              </w:tc>
            </w:tr>
          </w:tbl>
          <w:p>
            <w:pPr>
              <w:spacing w:after="0" w:line="360" w:lineRule="auto"/>
              <w:ind w:firstLine="422" w:firstLineChars="200"/>
              <w:jc w:val="center"/>
              <w:rPr>
                <w:rFonts w:ascii="Times New Roman" w:hAnsi="Times New Roman" w:eastAsia="宋体"/>
                <w:b/>
                <w:bCs/>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rPr>
              <w:t>7</w:t>
            </w:r>
            <w:r>
              <w:rPr>
                <w:rFonts w:ascii="Times New Roman" w:hAnsi="Times New Roman" w:eastAsia="宋体"/>
                <w:b/>
                <w:bCs/>
                <w:sz w:val="21"/>
                <w:szCs w:val="21"/>
              </w:rPr>
              <w:t>-2 验收监测期间生产负荷</w:t>
            </w:r>
          </w:p>
          <w:tbl>
            <w:tblPr>
              <w:tblStyle w:val="18"/>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93"/>
              <w:gridCol w:w="1155"/>
              <w:gridCol w:w="1005"/>
              <w:gridCol w:w="870"/>
              <w:gridCol w:w="1093"/>
              <w:gridCol w:w="1093"/>
              <w:gridCol w:w="1093"/>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blHeader/>
                <w:jc w:val="center"/>
              </w:trPr>
              <w:tc>
                <w:tcPr>
                  <w:tcW w:w="1393" w:type="dxa"/>
                  <w:vMerge w:val="restart"/>
                  <w:vAlign w:val="center"/>
                </w:tcPr>
                <w:p>
                  <w:pPr>
                    <w:adjustRightInd/>
                    <w:snapToGrid/>
                    <w:spacing w:after="0"/>
                    <w:jc w:val="center"/>
                    <w:rPr>
                      <w:rFonts w:ascii="Times New Roman" w:hAnsi="Times New Roman" w:eastAsia="宋体"/>
                      <w:color w:val="000000"/>
                      <w:sz w:val="21"/>
                      <w:szCs w:val="21"/>
                      <w:lang w:bidi="ar"/>
                    </w:rPr>
                  </w:pPr>
                  <w:bookmarkStart w:id="4" w:name="OLE_LINK40"/>
                  <w:r>
                    <w:rPr>
                      <w:rFonts w:ascii="Times New Roman" w:hAnsi="Times New Roman" w:eastAsia="宋体"/>
                      <w:color w:val="000000"/>
                      <w:sz w:val="21"/>
                      <w:szCs w:val="21"/>
                      <w:lang w:bidi="ar"/>
                    </w:rPr>
                    <w:t>产品名</w:t>
                  </w:r>
                  <w:r>
                    <w:rPr>
                      <w:rFonts w:ascii="Times New Roman" w:hAnsi="Times New Roman" w:eastAsia="宋体"/>
                      <w:color w:val="000000"/>
                      <w:sz w:val="21"/>
                      <w:szCs w:val="21"/>
                      <w:lang w:val="zh-CN" w:bidi="ar"/>
                    </w:rPr>
                    <w:t>称</w:t>
                  </w:r>
                </w:p>
              </w:tc>
              <w:tc>
                <w:tcPr>
                  <w:tcW w:w="1155"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环评年设计产量</w:t>
                  </w:r>
                </w:p>
              </w:tc>
              <w:tc>
                <w:tcPr>
                  <w:tcW w:w="1005" w:type="dxa"/>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实际年</w:t>
                  </w:r>
                  <w:r>
                    <w:rPr>
                      <w:rFonts w:ascii="Times New Roman" w:hAnsi="Times New Roman" w:eastAsia="宋体"/>
                      <w:color w:val="000000"/>
                      <w:sz w:val="21"/>
                      <w:szCs w:val="21"/>
                      <w:lang w:bidi="ar"/>
                    </w:rPr>
                    <w:t>产量</w:t>
                  </w:r>
                </w:p>
              </w:tc>
              <w:tc>
                <w:tcPr>
                  <w:tcW w:w="870" w:type="dxa"/>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实际日</w:t>
                  </w:r>
                  <w:r>
                    <w:rPr>
                      <w:rFonts w:ascii="Times New Roman" w:hAnsi="Times New Roman" w:eastAsia="宋体"/>
                      <w:color w:val="000000"/>
                      <w:sz w:val="21"/>
                      <w:szCs w:val="21"/>
                      <w:lang w:bidi="ar"/>
                    </w:rPr>
                    <w:t>产量</w:t>
                  </w:r>
                </w:p>
              </w:tc>
              <w:tc>
                <w:tcPr>
                  <w:tcW w:w="4374" w:type="dxa"/>
                  <w:gridSpan w:val="4"/>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监测</w:t>
                  </w:r>
                  <w:r>
                    <w:rPr>
                      <w:rFonts w:ascii="Times New Roman" w:hAnsi="Times New Roman" w:eastAsia="宋体"/>
                      <w:color w:val="000000"/>
                      <w:sz w:val="21"/>
                      <w:szCs w:val="21"/>
                      <w:lang w:bidi="ar"/>
                    </w:rPr>
                    <w:t>日产量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tblHeader/>
                <w:jc w:val="center"/>
              </w:trPr>
              <w:tc>
                <w:tcPr>
                  <w:tcW w:w="1393"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155"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005"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870"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09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11</w:t>
                  </w:r>
                  <w:r>
                    <w:rPr>
                      <w:rFonts w:ascii="Times New Roman" w:hAnsi="Times New Roman" w:eastAsia="宋体"/>
                      <w:color w:val="000000"/>
                      <w:sz w:val="21"/>
                      <w:szCs w:val="21"/>
                      <w:lang w:bidi="ar"/>
                    </w:rPr>
                    <w:t>月</w:t>
                  </w:r>
                  <w:r>
                    <w:rPr>
                      <w:rFonts w:hint="eastAsia" w:ascii="Times New Roman" w:hAnsi="Times New Roman" w:eastAsia="宋体"/>
                      <w:color w:val="000000"/>
                      <w:sz w:val="21"/>
                      <w:szCs w:val="21"/>
                      <w:lang w:bidi="ar"/>
                    </w:rPr>
                    <w:t>8</w:t>
                  </w:r>
                  <w:r>
                    <w:rPr>
                      <w:rFonts w:ascii="Times New Roman" w:hAnsi="Times New Roman" w:eastAsia="宋体"/>
                      <w:color w:val="000000"/>
                      <w:sz w:val="21"/>
                      <w:szCs w:val="21"/>
                      <w:lang w:bidi="ar"/>
                    </w:rPr>
                    <w:t>日</w:t>
                  </w:r>
                </w:p>
              </w:tc>
              <w:tc>
                <w:tcPr>
                  <w:tcW w:w="109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11</w:t>
                  </w:r>
                  <w:r>
                    <w:rPr>
                      <w:rFonts w:ascii="Times New Roman" w:hAnsi="Times New Roman" w:eastAsia="宋体"/>
                      <w:color w:val="000000"/>
                      <w:sz w:val="21"/>
                      <w:szCs w:val="21"/>
                      <w:lang w:bidi="ar"/>
                    </w:rPr>
                    <w:t>月</w:t>
                  </w:r>
                  <w:r>
                    <w:rPr>
                      <w:rFonts w:hint="eastAsia" w:ascii="Times New Roman" w:hAnsi="Times New Roman" w:eastAsia="宋体"/>
                      <w:color w:val="000000"/>
                      <w:sz w:val="21"/>
                      <w:szCs w:val="21"/>
                      <w:lang w:bidi="ar"/>
                    </w:rPr>
                    <w:t>9</w:t>
                  </w:r>
                  <w:r>
                    <w:rPr>
                      <w:rFonts w:ascii="Times New Roman" w:hAnsi="Times New Roman" w:eastAsia="宋体"/>
                      <w:color w:val="000000"/>
                      <w:sz w:val="21"/>
                      <w:szCs w:val="21"/>
                      <w:lang w:bidi="ar"/>
                    </w:rPr>
                    <w:t>日</w:t>
                  </w:r>
                </w:p>
              </w:tc>
              <w:tc>
                <w:tcPr>
                  <w:tcW w:w="1093" w:type="dxa"/>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1</w:t>
                  </w:r>
                  <w:r>
                    <w:rPr>
                      <w:rFonts w:hint="eastAsia" w:ascii="Times New Roman" w:hAnsi="Times New Roman" w:eastAsia="宋体"/>
                      <w:color w:val="000000"/>
                      <w:sz w:val="21"/>
                      <w:szCs w:val="21"/>
                      <w:lang w:val="en-US" w:eastAsia="zh-CN" w:bidi="ar"/>
                    </w:rPr>
                    <w:t>2</w:t>
                  </w:r>
                  <w:r>
                    <w:rPr>
                      <w:rFonts w:ascii="Times New Roman" w:hAnsi="Times New Roman" w:eastAsia="宋体"/>
                      <w:color w:val="000000"/>
                      <w:sz w:val="21"/>
                      <w:szCs w:val="21"/>
                      <w:lang w:bidi="ar"/>
                    </w:rPr>
                    <w:t>月</w:t>
                  </w:r>
                  <w:r>
                    <w:rPr>
                      <w:rFonts w:hint="eastAsia" w:ascii="Times New Roman" w:hAnsi="Times New Roman" w:eastAsia="宋体"/>
                      <w:color w:val="000000"/>
                      <w:sz w:val="21"/>
                      <w:szCs w:val="21"/>
                      <w:lang w:val="en-US" w:eastAsia="zh-CN" w:bidi="ar"/>
                    </w:rPr>
                    <w:t>19</w:t>
                  </w:r>
                  <w:r>
                    <w:rPr>
                      <w:rFonts w:ascii="Times New Roman" w:hAnsi="Times New Roman" w:eastAsia="宋体"/>
                      <w:color w:val="000000"/>
                      <w:sz w:val="21"/>
                      <w:szCs w:val="21"/>
                      <w:lang w:bidi="ar"/>
                    </w:rPr>
                    <w:t>日</w:t>
                  </w:r>
                </w:p>
              </w:tc>
              <w:tc>
                <w:tcPr>
                  <w:tcW w:w="1095" w:type="dxa"/>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olor w:val="000000"/>
                      <w:sz w:val="21"/>
                      <w:szCs w:val="21"/>
                      <w:lang w:bidi="ar"/>
                    </w:rPr>
                    <w:t>1</w:t>
                  </w:r>
                  <w:r>
                    <w:rPr>
                      <w:rFonts w:hint="eastAsia" w:ascii="Times New Roman" w:hAnsi="Times New Roman" w:eastAsia="宋体"/>
                      <w:color w:val="000000"/>
                      <w:sz w:val="21"/>
                      <w:szCs w:val="21"/>
                      <w:lang w:val="en-US" w:eastAsia="zh-CN" w:bidi="ar"/>
                    </w:rPr>
                    <w:t>2</w:t>
                  </w:r>
                  <w:r>
                    <w:rPr>
                      <w:rFonts w:ascii="Times New Roman" w:hAnsi="Times New Roman" w:eastAsia="宋体"/>
                      <w:color w:val="000000"/>
                      <w:sz w:val="21"/>
                      <w:szCs w:val="21"/>
                      <w:lang w:bidi="ar"/>
                    </w:rPr>
                    <w:t>月</w:t>
                  </w:r>
                  <w:r>
                    <w:rPr>
                      <w:rFonts w:hint="eastAsia" w:ascii="Times New Roman" w:hAnsi="Times New Roman" w:eastAsia="宋体"/>
                      <w:color w:val="000000"/>
                      <w:sz w:val="21"/>
                      <w:szCs w:val="21"/>
                      <w:lang w:val="en-US" w:eastAsia="zh-CN" w:bidi="ar"/>
                    </w:rPr>
                    <w:t>20</w:t>
                  </w:r>
                  <w:r>
                    <w:rPr>
                      <w:rFonts w:ascii="Times New Roman" w:hAnsi="Times New Roman" w:eastAsia="宋体"/>
                      <w:color w:val="000000"/>
                      <w:sz w:val="21"/>
                      <w:szCs w:val="21"/>
                      <w:lang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blHeader/>
                <w:jc w:val="center"/>
              </w:trPr>
              <w:tc>
                <w:tcPr>
                  <w:tcW w:w="139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2um级高精度漆包线</w:t>
                  </w:r>
                </w:p>
              </w:tc>
              <w:tc>
                <w:tcPr>
                  <w:tcW w:w="1155"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5000吨</w:t>
                  </w:r>
                </w:p>
              </w:tc>
              <w:tc>
                <w:tcPr>
                  <w:tcW w:w="1005"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3500吨</w:t>
                  </w:r>
                </w:p>
              </w:tc>
              <w:tc>
                <w:tcPr>
                  <w:tcW w:w="870"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9.7</w:t>
                  </w:r>
                  <w:r>
                    <w:rPr>
                      <w:rFonts w:ascii="Times New Roman" w:hAnsi="Times New Roman" w:eastAsia="宋体"/>
                      <w:color w:val="000000"/>
                      <w:sz w:val="21"/>
                      <w:szCs w:val="21"/>
                      <w:lang w:bidi="ar"/>
                    </w:rPr>
                    <w:t>吨</w:t>
                  </w:r>
                </w:p>
              </w:tc>
              <w:tc>
                <w:tcPr>
                  <w:tcW w:w="109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9.2</w:t>
                  </w:r>
                  <w:r>
                    <w:rPr>
                      <w:rFonts w:ascii="Times New Roman" w:hAnsi="Times New Roman" w:eastAsia="宋体"/>
                      <w:color w:val="000000"/>
                      <w:sz w:val="21"/>
                      <w:szCs w:val="21"/>
                      <w:lang w:bidi="ar"/>
                    </w:rPr>
                    <w:t>吨</w:t>
                  </w:r>
                </w:p>
              </w:tc>
              <w:tc>
                <w:tcPr>
                  <w:tcW w:w="109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9.5</w:t>
                  </w:r>
                  <w:r>
                    <w:rPr>
                      <w:rFonts w:ascii="Times New Roman" w:hAnsi="Times New Roman" w:eastAsia="宋体"/>
                      <w:color w:val="000000"/>
                      <w:sz w:val="21"/>
                      <w:szCs w:val="21"/>
                      <w:lang w:bidi="ar"/>
                    </w:rPr>
                    <w:t>吨</w:t>
                  </w:r>
                </w:p>
              </w:tc>
              <w:tc>
                <w:tcPr>
                  <w:tcW w:w="1093" w:type="dxa"/>
                  <w:vAlign w:val="center"/>
                </w:tcPr>
                <w:p>
                  <w:pPr>
                    <w:adjustRightInd/>
                    <w:snapToGrid/>
                    <w:spacing w:after="0"/>
                    <w:jc w:val="center"/>
                    <w:rPr>
                      <w:rFonts w:hint="eastAsia"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9.5</w:t>
                  </w:r>
                  <w:r>
                    <w:rPr>
                      <w:rFonts w:ascii="Times New Roman" w:hAnsi="Times New Roman" w:eastAsia="宋体"/>
                      <w:color w:val="000000"/>
                      <w:sz w:val="21"/>
                      <w:szCs w:val="21"/>
                      <w:lang w:bidi="ar"/>
                    </w:rPr>
                    <w:t>吨</w:t>
                  </w:r>
                </w:p>
              </w:tc>
              <w:tc>
                <w:tcPr>
                  <w:tcW w:w="1095" w:type="dxa"/>
                  <w:vAlign w:val="center"/>
                </w:tcPr>
                <w:p>
                  <w:pPr>
                    <w:adjustRightInd/>
                    <w:snapToGrid/>
                    <w:spacing w:after="0"/>
                    <w:jc w:val="center"/>
                    <w:rPr>
                      <w:rFonts w:hint="eastAsia"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9.3</w:t>
                  </w:r>
                  <w:r>
                    <w:rPr>
                      <w:rFonts w:ascii="Times New Roman" w:hAnsi="Times New Roman" w:eastAsia="宋体"/>
                      <w:color w:val="000000"/>
                      <w:sz w:val="21"/>
                      <w:szCs w:val="21"/>
                      <w:lang w:bidi="ar"/>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4423" w:type="dxa"/>
                  <w:gridSpan w:val="4"/>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生产负荷</w:t>
                  </w:r>
                </w:p>
              </w:tc>
              <w:tc>
                <w:tcPr>
                  <w:tcW w:w="4374" w:type="dxa"/>
                  <w:gridSpan w:val="4"/>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8797" w:type="dxa"/>
                  <w:gridSpan w:val="8"/>
                  <w:vAlign w:val="center"/>
                </w:tcPr>
                <w:p>
                  <w:pPr>
                    <w:adjustRightInd/>
                    <w:snapToGrid/>
                    <w:spacing w:after="0"/>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注：本项目年工作日为</w:t>
                  </w:r>
                  <w:r>
                    <w:rPr>
                      <w:rFonts w:hint="eastAsia" w:ascii="Times New Roman" w:hAnsi="Times New Roman" w:eastAsia="宋体"/>
                      <w:color w:val="000000"/>
                      <w:sz w:val="21"/>
                      <w:szCs w:val="21"/>
                      <w:lang w:bidi="ar"/>
                    </w:rPr>
                    <w:t>360</w:t>
                  </w:r>
                  <w:r>
                    <w:rPr>
                      <w:rFonts w:ascii="Times New Roman" w:hAnsi="Times New Roman" w:eastAsia="宋体"/>
                      <w:color w:val="000000"/>
                      <w:sz w:val="21"/>
                      <w:szCs w:val="21"/>
                      <w:lang w:bidi="ar"/>
                    </w:rPr>
                    <w:t>天。</w:t>
                  </w:r>
                </w:p>
              </w:tc>
            </w:tr>
            <w:bookmarkEnd w:id="4"/>
          </w:tbl>
          <w:p>
            <w:pPr>
              <w:spacing w:before="48" w:beforeLines="20" w:line="360" w:lineRule="auto"/>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jc w:val="center"/>
        </w:trPr>
        <w:tc>
          <w:tcPr>
            <w:tcW w:w="9014" w:type="dxa"/>
          </w:tcPr>
          <w:p>
            <w:pPr>
              <w:spacing w:after="0" w:line="360" w:lineRule="auto"/>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7.2验收监测结果：</w:t>
            </w:r>
          </w:p>
          <w:p>
            <w:pPr>
              <w:spacing w:after="0" w:line="360" w:lineRule="auto"/>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 xml:space="preserve"> 7.2.1 废水</w:t>
            </w:r>
          </w:p>
          <w:p>
            <w:pPr>
              <w:spacing w:after="0" w:line="360" w:lineRule="auto"/>
              <w:ind w:firstLine="420" w:firstLineChars="200"/>
              <w:rPr>
                <w:rFonts w:ascii="Times New Roman" w:hAnsi="Times New Roman" w:eastAsia="宋体"/>
                <w:b/>
                <w:bCs/>
                <w:color w:val="000000"/>
                <w:sz w:val="21"/>
                <w:szCs w:val="21"/>
              </w:rPr>
            </w:pPr>
            <w:r>
              <w:rPr>
                <w:rStyle w:val="25"/>
                <w:rFonts w:hint="eastAsia" w:ascii="Times New Roman" w:hAnsi="Times New Roman" w:cs="Times New Roman"/>
                <w:sz w:val="21"/>
                <w:szCs w:val="21"/>
              </w:rPr>
              <w:t>（1）废水</w:t>
            </w:r>
            <w:r>
              <w:rPr>
                <w:rStyle w:val="25"/>
                <w:rFonts w:ascii="Times New Roman" w:hAnsi="Times New Roman" w:cs="Times New Roman"/>
                <w:sz w:val="21"/>
                <w:szCs w:val="21"/>
              </w:rPr>
              <w:t>监测结果见表</w:t>
            </w:r>
            <w:r>
              <w:rPr>
                <w:rStyle w:val="25"/>
                <w:rFonts w:hint="eastAsia" w:ascii="Times New Roman" w:hAnsi="Times New Roman" w:cs="Times New Roman"/>
                <w:sz w:val="21"/>
                <w:szCs w:val="21"/>
              </w:rPr>
              <w:t>7</w:t>
            </w:r>
            <w:r>
              <w:rPr>
                <w:rStyle w:val="25"/>
                <w:rFonts w:ascii="Times New Roman" w:hAnsi="Times New Roman" w:cs="Times New Roman"/>
                <w:sz w:val="21"/>
                <w:szCs w:val="21"/>
              </w:rPr>
              <w:t>-</w:t>
            </w:r>
            <w:r>
              <w:rPr>
                <w:rStyle w:val="25"/>
                <w:rFonts w:hint="eastAsia" w:ascii="Times New Roman" w:hAnsi="Times New Roman" w:cs="Times New Roman"/>
                <w:sz w:val="21"/>
                <w:szCs w:val="21"/>
              </w:rPr>
              <w:t>3</w:t>
            </w:r>
            <w:r>
              <w:rPr>
                <w:rStyle w:val="25"/>
                <w:rFonts w:ascii="Times New Roman" w:hAnsi="Times New Roman" w:cs="Times New Roman"/>
                <w:sz w:val="21"/>
                <w:szCs w:val="21"/>
              </w:rPr>
              <w:t>。</w:t>
            </w:r>
          </w:p>
          <w:p>
            <w:pPr>
              <w:spacing w:after="0" w:line="360" w:lineRule="auto"/>
              <w:ind w:firstLine="422" w:firstLineChars="20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7</w:t>
            </w:r>
            <w:r>
              <w:rPr>
                <w:rFonts w:ascii="Times New Roman" w:hAnsi="Times New Roman" w:eastAsia="宋体"/>
                <w:b/>
                <w:bCs/>
                <w:color w:val="000000"/>
                <w:sz w:val="21"/>
                <w:szCs w:val="21"/>
              </w:rPr>
              <w:t>-</w:t>
            </w:r>
            <w:r>
              <w:rPr>
                <w:rFonts w:hint="eastAsia" w:ascii="Times New Roman" w:hAnsi="Times New Roman" w:eastAsia="宋体"/>
                <w:b/>
                <w:bCs/>
                <w:color w:val="000000"/>
                <w:sz w:val="21"/>
                <w:szCs w:val="21"/>
              </w:rPr>
              <w:t>3</w:t>
            </w:r>
            <w:r>
              <w:rPr>
                <w:rFonts w:ascii="Times New Roman" w:hAnsi="Times New Roman" w:eastAsia="宋体"/>
                <w:b/>
                <w:bCs/>
                <w:color w:val="000000"/>
                <w:sz w:val="21"/>
                <w:szCs w:val="21"/>
              </w:rPr>
              <w:t xml:space="preserve"> 废水监测结果</w:t>
            </w:r>
          </w:p>
          <w:tbl>
            <w:tblPr>
              <w:tblStyle w:val="18"/>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1480"/>
              <w:gridCol w:w="694"/>
              <w:gridCol w:w="231"/>
              <w:gridCol w:w="462"/>
              <w:gridCol w:w="463"/>
              <w:gridCol w:w="231"/>
              <w:gridCol w:w="693"/>
              <w:gridCol w:w="1"/>
              <w:gridCol w:w="694"/>
              <w:gridCol w:w="231"/>
              <w:gridCol w:w="462"/>
              <w:gridCol w:w="463"/>
              <w:gridCol w:w="231"/>
              <w:gridCol w:w="694"/>
              <w:gridCol w:w="516"/>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采样点</w:t>
                  </w:r>
                </w:p>
              </w:tc>
              <w:tc>
                <w:tcPr>
                  <w:tcW w:w="1480"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检测项目</w:t>
                  </w:r>
                </w:p>
              </w:tc>
              <w:tc>
                <w:tcPr>
                  <w:tcW w:w="5550" w:type="dxa"/>
                  <w:gridSpan w:val="13"/>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516"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限值</w:t>
                  </w:r>
                </w:p>
              </w:tc>
              <w:tc>
                <w:tcPr>
                  <w:tcW w:w="601"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2774" w:type="dxa"/>
                  <w:gridSpan w:val="6"/>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第一周期（</w:t>
                  </w:r>
                  <w:r>
                    <w:rPr>
                      <w:rFonts w:hint="eastAsia" w:ascii="Times New Roman" w:hAnsi="Times New Roman" w:eastAsia="宋体"/>
                      <w:color w:val="000000"/>
                      <w:sz w:val="21"/>
                      <w:szCs w:val="21"/>
                      <w:lang w:bidi="ar"/>
                    </w:rPr>
                    <w:t>2022.11.08</w:t>
                  </w:r>
                  <w:r>
                    <w:rPr>
                      <w:rFonts w:ascii="Times New Roman" w:hAnsi="Times New Roman" w:eastAsia="宋体"/>
                      <w:color w:val="000000"/>
                      <w:sz w:val="21"/>
                      <w:szCs w:val="21"/>
                      <w:lang w:bidi="ar"/>
                    </w:rPr>
                    <w:t>）</w:t>
                  </w:r>
                </w:p>
              </w:tc>
              <w:tc>
                <w:tcPr>
                  <w:tcW w:w="2776" w:type="dxa"/>
                  <w:gridSpan w:val="7"/>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第二周期（</w:t>
                  </w:r>
                  <w:r>
                    <w:rPr>
                      <w:rFonts w:hint="eastAsia" w:ascii="Times New Roman" w:hAnsi="Times New Roman" w:eastAsia="宋体"/>
                      <w:color w:val="000000"/>
                      <w:sz w:val="21"/>
                      <w:szCs w:val="21"/>
                      <w:lang w:bidi="ar"/>
                    </w:rPr>
                    <w:t>2022.11.09</w:t>
                  </w:r>
                  <w:r>
                    <w:rPr>
                      <w:rFonts w:ascii="Times New Roman" w:hAnsi="Times New Roman" w:eastAsia="宋体"/>
                      <w:color w:val="000000"/>
                      <w:sz w:val="21"/>
                      <w:szCs w:val="21"/>
                      <w:lang w:bidi="ar"/>
                    </w:rPr>
                    <w:t>）</w:t>
                  </w:r>
                </w:p>
              </w:tc>
              <w:tc>
                <w:tcPr>
                  <w:tcW w:w="516"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601"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生活污水排放口</w:t>
                  </w: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pH值 无量纲</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7.0</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7.1</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7.1</w:t>
                  </w:r>
                </w:p>
              </w:tc>
              <w:tc>
                <w:tcPr>
                  <w:tcW w:w="693"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7.2</w:t>
                  </w:r>
                </w:p>
              </w:tc>
              <w:tc>
                <w:tcPr>
                  <w:tcW w:w="69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7.1</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7.2</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7.1</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7.1</w:t>
                  </w:r>
                </w:p>
              </w:tc>
              <w:tc>
                <w:tcPr>
                  <w:tcW w:w="516"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6~9</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化学需氧量</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218</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225</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203</w:t>
                  </w:r>
                </w:p>
              </w:tc>
              <w:tc>
                <w:tcPr>
                  <w:tcW w:w="693"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237</w:t>
                  </w:r>
                </w:p>
              </w:tc>
              <w:tc>
                <w:tcPr>
                  <w:tcW w:w="69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220</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234</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206</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228</w:t>
                  </w:r>
                </w:p>
              </w:tc>
              <w:tc>
                <w:tcPr>
                  <w:tcW w:w="516"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500</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悬浮物</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72</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86</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94</w:t>
                  </w:r>
                </w:p>
              </w:tc>
              <w:tc>
                <w:tcPr>
                  <w:tcW w:w="693"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80</w:t>
                  </w:r>
                </w:p>
              </w:tc>
              <w:tc>
                <w:tcPr>
                  <w:tcW w:w="69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83</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63</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89</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90</w:t>
                  </w:r>
                </w:p>
              </w:tc>
              <w:tc>
                <w:tcPr>
                  <w:tcW w:w="516"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400</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氨氮</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22.9</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27.0</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24.1</w:t>
                  </w:r>
                </w:p>
              </w:tc>
              <w:tc>
                <w:tcPr>
                  <w:tcW w:w="693"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20.7</w:t>
                  </w:r>
                </w:p>
              </w:tc>
              <w:tc>
                <w:tcPr>
                  <w:tcW w:w="69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26.3</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23.7</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26.7</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28.4</w:t>
                  </w:r>
                </w:p>
              </w:tc>
              <w:tc>
                <w:tcPr>
                  <w:tcW w:w="516"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35</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总磷</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1.53</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1.67</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1.76</w:t>
                  </w:r>
                </w:p>
              </w:tc>
              <w:tc>
                <w:tcPr>
                  <w:tcW w:w="693"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1.88</w:t>
                  </w:r>
                </w:p>
              </w:tc>
              <w:tc>
                <w:tcPr>
                  <w:tcW w:w="69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1.43</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1.59</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1.38</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1.31</w:t>
                  </w:r>
                </w:p>
              </w:tc>
              <w:tc>
                <w:tcPr>
                  <w:tcW w:w="516"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样品性状</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3"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3"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4"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694"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微黄、浊</w:t>
                  </w:r>
                </w:p>
              </w:tc>
              <w:tc>
                <w:tcPr>
                  <w:tcW w:w="516"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采样点</w:t>
                  </w:r>
                </w:p>
              </w:tc>
              <w:tc>
                <w:tcPr>
                  <w:tcW w:w="1480"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检测项目</w:t>
                  </w:r>
                </w:p>
              </w:tc>
              <w:tc>
                <w:tcPr>
                  <w:tcW w:w="5550" w:type="dxa"/>
                  <w:gridSpan w:val="13"/>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516"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限值</w:t>
                  </w:r>
                </w:p>
              </w:tc>
              <w:tc>
                <w:tcPr>
                  <w:tcW w:w="601"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2774" w:type="dxa"/>
                  <w:gridSpan w:val="6"/>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第一周期（</w:t>
                  </w:r>
                  <w:r>
                    <w:rPr>
                      <w:rFonts w:hint="eastAsia" w:ascii="Times New Roman" w:hAnsi="Times New Roman" w:eastAsia="宋体" w:cs="Times New Roman"/>
                      <w:color w:val="000000"/>
                      <w:sz w:val="21"/>
                      <w:szCs w:val="21"/>
                      <w:lang w:val="en-US" w:eastAsia="zh-CN" w:bidi="ar"/>
                    </w:rPr>
                    <w:t>2022.12.19</w:t>
                  </w:r>
                  <w:r>
                    <w:rPr>
                      <w:rFonts w:ascii="Times New Roman" w:hAnsi="Times New Roman" w:eastAsia="宋体"/>
                      <w:color w:val="000000"/>
                      <w:sz w:val="21"/>
                      <w:szCs w:val="21"/>
                      <w:lang w:bidi="ar"/>
                    </w:rPr>
                    <w:t>）</w:t>
                  </w:r>
                </w:p>
              </w:tc>
              <w:tc>
                <w:tcPr>
                  <w:tcW w:w="2776" w:type="dxa"/>
                  <w:gridSpan w:val="7"/>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第二周期（</w:t>
                  </w:r>
                  <w:r>
                    <w:rPr>
                      <w:rFonts w:hint="eastAsia" w:ascii="Times New Roman" w:hAnsi="Times New Roman" w:eastAsia="宋体" w:cs="Times New Roman"/>
                      <w:color w:val="000000"/>
                      <w:sz w:val="21"/>
                      <w:szCs w:val="21"/>
                      <w:lang w:val="en-US" w:eastAsia="zh-CN" w:bidi="ar"/>
                    </w:rPr>
                    <w:t>2022.12.20</w:t>
                  </w:r>
                  <w:r>
                    <w:rPr>
                      <w:rFonts w:ascii="Times New Roman" w:hAnsi="Times New Roman" w:eastAsia="宋体"/>
                      <w:color w:val="000000"/>
                      <w:sz w:val="21"/>
                      <w:szCs w:val="21"/>
                      <w:lang w:bidi="ar"/>
                    </w:rPr>
                    <w:t>）</w:t>
                  </w:r>
                </w:p>
              </w:tc>
              <w:tc>
                <w:tcPr>
                  <w:tcW w:w="516"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601"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25"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生活污水排放口</w:t>
                  </w:r>
                </w:p>
              </w:tc>
              <w:tc>
                <w:tcPr>
                  <w:tcW w:w="1480" w:type="dxa"/>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eastAsia="zh-CN" w:bidi="ar"/>
                    </w:rPr>
                  </w:pPr>
                  <w:r>
                    <w:rPr>
                      <w:rFonts w:hint="eastAsia" w:ascii="Times New Roman" w:hAnsi="Times New Roman" w:eastAsia="宋体"/>
                      <w:color w:val="000000"/>
                      <w:sz w:val="21"/>
                      <w:szCs w:val="21"/>
                      <w:lang w:val="en-US" w:eastAsia="zh-CN" w:bidi="ar"/>
                    </w:rPr>
                    <w:t>动植物油类</w:t>
                  </w:r>
                </w:p>
              </w:tc>
              <w:tc>
                <w:tcPr>
                  <w:tcW w:w="925" w:type="dxa"/>
                  <w:gridSpan w:val="2"/>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5.05</w:t>
                  </w:r>
                </w:p>
              </w:tc>
              <w:tc>
                <w:tcPr>
                  <w:tcW w:w="925" w:type="dxa"/>
                  <w:gridSpan w:val="2"/>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4.45</w:t>
                  </w:r>
                </w:p>
              </w:tc>
              <w:tc>
                <w:tcPr>
                  <w:tcW w:w="925" w:type="dxa"/>
                  <w:gridSpan w:val="3"/>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4.84</w:t>
                  </w:r>
                </w:p>
              </w:tc>
              <w:tc>
                <w:tcPr>
                  <w:tcW w:w="925" w:type="dxa"/>
                  <w:gridSpan w:val="2"/>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5.22</w:t>
                  </w:r>
                </w:p>
              </w:tc>
              <w:tc>
                <w:tcPr>
                  <w:tcW w:w="925" w:type="dxa"/>
                  <w:gridSpan w:val="2"/>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4.99</w:t>
                  </w:r>
                </w:p>
              </w:tc>
              <w:tc>
                <w:tcPr>
                  <w:tcW w:w="925" w:type="dxa"/>
                  <w:gridSpan w:val="2"/>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4.74</w:t>
                  </w:r>
                </w:p>
              </w:tc>
              <w:tc>
                <w:tcPr>
                  <w:tcW w:w="516" w:type="dxa"/>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100</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5"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480"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样品性状</w:t>
                  </w:r>
                </w:p>
              </w:tc>
              <w:tc>
                <w:tcPr>
                  <w:tcW w:w="925" w:type="dxa"/>
                  <w:gridSpan w:val="2"/>
                  <w:tcBorders>
                    <w:left w:val="single" w:color="auto" w:sz="4" w:space="0"/>
                    <w:right w:val="single" w:color="auto" w:sz="4" w:space="0"/>
                  </w:tcBorders>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微黄、微浊</w:t>
                  </w:r>
                </w:p>
              </w:tc>
              <w:tc>
                <w:tcPr>
                  <w:tcW w:w="925" w:type="dxa"/>
                  <w:gridSpan w:val="2"/>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微黄、微浊</w:t>
                  </w:r>
                </w:p>
              </w:tc>
              <w:tc>
                <w:tcPr>
                  <w:tcW w:w="925" w:type="dxa"/>
                  <w:gridSpan w:val="3"/>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微黄、微浊</w:t>
                  </w:r>
                </w:p>
              </w:tc>
              <w:tc>
                <w:tcPr>
                  <w:tcW w:w="925" w:type="dxa"/>
                  <w:gridSpan w:val="2"/>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微黄、微浊</w:t>
                  </w:r>
                </w:p>
              </w:tc>
              <w:tc>
                <w:tcPr>
                  <w:tcW w:w="925" w:type="dxa"/>
                  <w:gridSpan w:val="2"/>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微黄、微浊</w:t>
                  </w:r>
                </w:p>
              </w:tc>
              <w:tc>
                <w:tcPr>
                  <w:tcW w:w="925" w:type="dxa"/>
                  <w:gridSpan w:val="2"/>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微黄、微浊</w:t>
                  </w:r>
                </w:p>
              </w:tc>
              <w:tc>
                <w:tcPr>
                  <w:tcW w:w="516" w:type="dxa"/>
                  <w:tcBorders>
                    <w:left w:val="single" w:color="auto" w:sz="4" w:space="0"/>
                    <w:right w:val="single" w:color="auto" w:sz="4" w:space="0"/>
                  </w:tcBorders>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w:t>
                  </w:r>
                </w:p>
              </w:tc>
              <w:tc>
                <w:tcPr>
                  <w:tcW w:w="601"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8872" w:type="dxa"/>
                  <w:gridSpan w:val="17"/>
                  <w:tcBorders>
                    <w:left w:val="single" w:color="auto" w:sz="4" w:space="0"/>
                    <w:right w:val="single" w:color="auto" w:sz="4" w:space="0"/>
                  </w:tcBorders>
                  <w:vAlign w:val="center"/>
                </w:tcPr>
                <w:p>
                  <w:pPr>
                    <w:adjustRightInd/>
                    <w:snapToGrid/>
                    <w:spacing w:after="0"/>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注：pH单位为无量纲，其他废水浓度单位为mg/L。</w:t>
                  </w:r>
                </w:p>
              </w:tc>
            </w:tr>
          </w:tbl>
          <w:p>
            <w:pPr>
              <w:spacing w:after="0" w:line="360" w:lineRule="auto"/>
              <w:ind w:firstLine="420" w:firstLineChars="200"/>
              <w:rPr>
                <w:rStyle w:val="25"/>
                <w:rFonts w:ascii="Times New Roman" w:hAnsi="Times New Roman" w:cs="Times New Roman"/>
                <w:color w:val="auto"/>
                <w:sz w:val="21"/>
                <w:szCs w:val="21"/>
              </w:rPr>
            </w:pPr>
            <w:r>
              <w:rPr>
                <w:rStyle w:val="25"/>
                <w:rFonts w:hint="eastAsia" w:ascii="Times New Roman" w:hAnsi="Times New Roman" w:cs="Times New Roman"/>
                <w:color w:val="auto"/>
                <w:sz w:val="21"/>
                <w:szCs w:val="21"/>
              </w:rPr>
              <w:t>（2）</w:t>
            </w:r>
            <w:r>
              <w:rPr>
                <w:rStyle w:val="25"/>
                <w:rFonts w:ascii="Times New Roman" w:hAnsi="Times New Roman" w:cs="Times New Roman"/>
                <w:color w:val="auto"/>
                <w:sz w:val="21"/>
                <w:szCs w:val="21"/>
              </w:rPr>
              <w:t>监测结果分析</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在监测日工况条件下，该项目生活污水排放口中pH值、化学需氧量、悬浮物</w:t>
            </w:r>
            <w:r>
              <w:rPr>
                <w:rStyle w:val="25"/>
                <w:rFonts w:hint="eastAsia" w:ascii="Times New Roman" w:hAnsi="Times New Roman" w:eastAsia="宋体" w:cs="Times New Roman"/>
                <w:sz w:val="21"/>
                <w:szCs w:val="21"/>
                <w:lang w:eastAsia="zh-CN"/>
              </w:rPr>
              <w:t>、</w:t>
            </w:r>
            <w:r>
              <w:rPr>
                <w:rFonts w:hint="eastAsia" w:ascii="Times New Roman" w:hAnsi="Times New Roman" w:eastAsia="宋体"/>
                <w:color w:val="000000"/>
                <w:sz w:val="21"/>
                <w:szCs w:val="21"/>
                <w:lang w:val="en-US" w:eastAsia="zh-CN" w:bidi="ar"/>
              </w:rPr>
              <w:t>动植物油类</w:t>
            </w:r>
            <w:r>
              <w:rPr>
                <w:rStyle w:val="25"/>
                <w:rFonts w:ascii="Times New Roman" w:hAnsi="Times New Roman" w:cs="Times New Roman"/>
                <w:sz w:val="21"/>
                <w:szCs w:val="21"/>
              </w:rPr>
              <w:t>检测值均符合《污水综合排放标准》（GB 8978-1996）中第二类污染物三级排放标准的要求；氨氮、总磷检测值均符合《工业企业废水氮、磷污染物间接排放限值》（DB 33/887-2013）的要求。</w:t>
            </w:r>
          </w:p>
          <w:p>
            <w:pPr>
              <w:spacing w:after="0" w:line="360" w:lineRule="auto"/>
              <w:ind w:firstLine="211" w:firstLineChars="100"/>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7.2.2 废气</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1）有组织排放</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（1）监测结果</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废气监测结果见</w:t>
            </w:r>
            <w:r>
              <w:rPr>
                <w:rStyle w:val="25"/>
                <w:rFonts w:hint="eastAsia" w:ascii="Times New Roman" w:hAnsi="Times New Roman" w:cs="Times New Roman"/>
                <w:sz w:val="21"/>
                <w:szCs w:val="21"/>
              </w:rPr>
              <w:t>7</w:t>
            </w:r>
            <w:r>
              <w:rPr>
                <w:rStyle w:val="25"/>
                <w:rFonts w:ascii="Times New Roman" w:hAnsi="Times New Roman" w:cs="Times New Roman"/>
                <w:sz w:val="21"/>
                <w:szCs w:val="21"/>
              </w:rPr>
              <w:t>-</w:t>
            </w:r>
            <w:r>
              <w:rPr>
                <w:rStyle w:val="25"/>
                <w:rFonts w:hint="eastAsia" w:ascii="Times New Roman" w:hAnsi="Times New Roman" w:cs="Times New Roman"/>
                <w:sz w:val="21"/>
                <w:szCs w:val="21"/>
              </w:rPr>
              <w:t>4</w:t>
            </w:r>
            <w:r>
              <w:rPr>
                <w:rStyle w:val="25"/>
                <w:rFonts w:ascii="Times New Roman" w:hAnsi="Times New Roman" w:cs="Times New Roman"/>
                <w:sz w:val="21"/>
                <w:szCs w:val="21"/>
              </w:rPr>
              <w:t>。</w:t>
            </w:r>
          </w:p>
          <w:p>
            <w:pPr>
              <w:spacing w:after="0" w:line="360" w:lineRule="auto"/>
              <w:ind w:firstLine="422" w:firstLineChars="20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7</w:t>
            </w:r>
            <w:r>
              <w:rPr>
                <w:rFonts w:ascii="Times New Roman" w:hAnsi="Times New Roman" w:eastAsia="宋体"/>
                <w:b/>
                <w:bCs/>
                <w:color w:val="000000"/>
                <w:sz w:val="21"/>
                <w:szCs w:val="21"/>
              </w:rPr>
              <w:t>-</w:t>
            </w:r>
            <w:r>
              <w:rPr>
                <w:rFonts w:hint="eastAsia" w:ascii="Times New Roman" w:hAnsi="Times New Roman" w:eastAsia="宋体"/>
                <w:b/>
                <w:bCs/>
                <w:color w:val="000000"/>
                <w:sz w:val="21"/>
                <w:szCs w:val="21"/>
              </w:rPr>
              <w:t xml:space="preserve">4 </w:t>
            </w:r>
            <w:r>
              <w:rPr>
                <w:rFonts w:ascii="Times New Roman" w:hAnsi="Times New Roman" w:eastAsia="宋体"/>
                <w:b/>
                <w:bCs/>
                <w:color w:val="000000"/>
                <w:sz w:val="21"/>
                <w:szCs w:val="21"/>
              </w:rPr>
              <w:t>有组织排放废气监测结果</w:t>
            </w:r>
          </w:p>
          <w:tbl>
            <w:tblPr>
              <w:tblStyle w:val="18"/>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8"/>
              <w:gridCol w:w="1872"/>
              <w:gridCol w:w="497"/>
              <w:gridCol w:w="331"/>
              <w:gridCol w:w="166"/>
              <w:gridCol w:w="497"/>
              <w:gridCol w:w="165"/>
              <w:gridCol w:w="332"/>
              <w:gridCol w:w="497"/>
              <w:gridCol w:w="2"/>
              <w:gridCol w:w="495"/>
              <w:gridCol w:w="334"/>
              <w:gridCol w:w="163"/>
              <w:gridCol w:w="497"/>
              <w:gridCol w:w="169"/>
              <w:gridCol w:w="328"/>
              <w:gridCol w:w="505"/>
              <w:gridCol w:w="583"/>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blHeader/>
                <w:jc w:val="center"/>
              </w:trPr>
              <w:tc>
                <w:tcPr>
                  <w:tcW w:w="688"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检测点位</w:t>
                  </w:r>
                </w:p>
              </w:tc>
              <w:tc>
                <w:tcPr>
                  <w:tcW w:w="1872"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检测项目</w:t>
                  </w:r>
                </w:p>
              </w:tc>
              <w:tc>
                <w:tcPr>
                  <w:tcW w:w="4978" w:type="dxa"/>
                  <w:gridSpan w:val="1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583"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标准</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限值</w:t>
                  </w:r>
                </w:p>
              </w:tc>
              <w:tc>
                <w:tcPr>
                  <w:tcW w:w="636"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2" w:hRule="atLeast"/>
                <w:tblHeader/>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2487" w:type="dxa"/>
                  <w:gridSpan w:val="8"/>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第一周期（</w:t>
                  </w:r>
                  <w:r>
                    <w:rPr>
                      <w:rFonts w:hint="eastAsia" w:ascii="Times New Roman" w:hAnsi="Times New Roman" w:eastAsia="宋体"/>
                      <w:color w:val="000000"/>
                      <w:sz w:val="21"/>
                      <w:szCs w:val="21"/>
                      <w:lang w:bidi="ar"/>
                    </w:rPr>
                    <w:t>2022.11.08</w:t>
                  </w:r>
                  <w:r>
                    <w:rPr>
                      <w:rFonts w:ascii="Times New Roman" w:hAnsi="Times New Roman" w:eastAsia="宋体"/>
                      <w:color w:val="000000"/>
                      <w:sz w:val="21"/>
                      <w:szCs w:val="21"/>
                      <w:lang w:bidi="ar"/>
                    </w:rPr>
                    <w:t>）</w:t>
                  </w:r>
                </w:p>
              </w:tc>
              <w:tc>
                <w:tcPr>
                  <w:tcW w:w="2491" w:type="dxa"/>
                  <w:gridSpan w:val="7"/>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第二周期（</w:t>
                  </w:r>
                  <w:r>
                    <w:rPr>
                      <w:rFonts w:hint="eastAsia" w:ascii="Times New Roman" w:hAnsi="Times New Roman" w:eastAsia="宋体"/>
                      <w:color w:val="000000"/>
                      <w:sz w:val="21"/>
                      <w:szCs w:val="21"/>
                      <w:lang w:bidi="ar"/>
                    </w:rPr>
                    <w:t>2022.11.09</w:t>
                  </w:r>
                  <w:r>
                    <w:rPr>
                      <w:rFonts w:ascii="Times New Roman" w:hAnsi="Times New Roman" w:eastAsia="宋体"/>
                      <w:color w:val="000000"/>
                      <w:sz w:val="21"/>
                      <w:szCs w:val="21"/>
                      <w:lang w:bidi="ar"/>
                    </w:rPr>
                    <w:t>）</w:t>
                  </w:r>
                </w:p>
              </w:tc>
              <w:tc>
                <w:tcPr>
                  <w:tcW w:w="583"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636"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包漆废气排气筒出口</w:t>
                  </w: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标干流量</w:t>
                  </w:r>
                </w:p>
              </w:tc>
              <w:tc>
                <w:tcPr>
                  <w:tcW w:w="2487" w:type="dxa"/>
                  <w:gridSpan w:val="8"/>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24021</w:t>
                  </w:r>
                </w:p>
              </w:tc>
              <w:tc>
                <w:tcPr>
                  <w:tcW w:w="2491" w:type="dxa"/>
                  <w:gridSpan w:val="7"/>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24596</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非甲烷总烃排放</w:t>
                  </w:r>
                  <w:r>
                    <w:rPr>
                      <w:rFonts w:ascii="Times New Roman" w:hAnsi="Times New Roman" w:eastAsia="宋体"/>
                      <w:color w:val="000000"/>
                      <w:sz w:val="21"/>
                      <w:szCs w:val="21"/>
                      <w:lang w:bidi="ar"/>
                    </w:rPr>
                    <w:t>浓度</w:t>
                  </w:r>
                </w:p>
              </w:tc>
              <w:tc>
                <w:tcPr>
                  <w:tcW w:w="828"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7.19</w:t>
                  </w:r>
                </w:p>
              </w:tc>
              <w:tc>
                <w:tcPr>
                  <w:tcW w:w="828"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8.27</w:t>
                  </w:r>
                </w:p>
              </w:tc>
              <w:tc>
                <w:tcPr>
                  <w:tcW w:w="831"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7.34</w:t>
                  </w:r>
                </w:p>
              </w:tc>
              <w:tc>
                <w:tcPr>
                  <w:tcW w:w="829"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7.60</w:t>
                  </w:r>
                </w:p>
              </w:tc>
              <w:tc>
                <w:tcPr>
                  <w:tcW w:w="829"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7.71</w:t>
                  </w:r>
                </w:p>
              </w:tc>
              <w:tc>
                <w:tcPr>
                  <w:tcW w:w="833"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7.97</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非甲烷总烃排放</w:t>
                  </w:r>
                  <w:r>
                    <w:rPr>
                      <w:rFonts w:ascii="Times New Roman" w:hAnsi="Times New Roman" w:eastAsia="宋体"/>
                      <w:color w:val="000000"/>
                      <w:sz w:val="21"/>
                      <w:szCs w:val="21"/>
                      <w:lang w:bidi="ar"/>
                    </w:rPr>
                    <w:t>速率</w:t>
                  </w:r>
                </w:p>
              </w:tc>
              <w:tc>
                <w:tcPr>
                  <w:tcW w:w="82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0.173 </w:t>
                  </w:r>
                </w:p>
              </w:tc>
              <w:tc>
                <w:tcPr>
                  <w:tcW w:w="828"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0.199 </w:t>
                  </w:r>
                </w:p>
              </w:tc>
              <w:tc>
                <w:tcPr>
                  <w:tcW w:w="831"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0.176 </w:t>
                  </w:r>
                </w:p>
              </w:tc>
              <w:tc>
                <w:tcPr>
                  <w:tcW w:w="829"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0.187 </w:t>
                  </w:r>
                </w:p>
              </w:tc>
              <w:tc>
                <w:tcPr>
                  <w:tcW w:w="82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0.190 </w:t>
                  </w:r>
                </w:p>
              </w:tc>
              <w:tc>
                <w:tcPr>
                  <w:tcW w:w="833"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0.196 </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酚类化合物排放</w:t>
                  </w:r>
                  <w:r>
                    <w:rPr>
                      <w:rFonts w:ascii="Times New Roman" w:hAnsi="Times New Roman" w:eastAsia="宋体"/>
                      <w:color w:val="000000"/>
                      <w:sz w:val="21"/>
                      <w:szCs w:val="21"/>
                      <w:lang w:bidi="ar"/>
                    </w:rPr>
                    <w:t>浓度</w:t>
                  </w:r>
                </w:p>
              </w:tc>
              <w:tc>
                <w:tcPr>
                  <w:tcW w:w="828"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1.1</w:t>
                  </w:r>
                </w:p>
              </w:tc>
              <w:tc>
                <w:tcPr>
                  <w:tcW w:w="828"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1.7</w:t>
                  </w:r>
                </w:p>
              </w:tc>
              <w:tc>
                <w:tcPr>
                  <w:tcW w:w="831"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1.3</w:t>
                  </w:r>
                </w:p>
              </w:tc>
              <w:tc>
                <w:tcPr>
                  <w:tcW w:w="829"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w:t>
                  </w:r>
                </w:p>
              </w:tc>
              <w:tc>
                <w:tcPr>
                  <w:tcW w:w="829"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w:t>
                  </w:r>
                </w:p>
              </w:tc>
              <w:tc>
                <w:tcPr>
                  <w:tcW w:w="833"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1.9</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酚类化合物排放</w:t>
                  </w:r>
                  <w:r>
                    <w:rPr>
                      <w:rFonts w:ascii="Times New Roman" w:hAnsi="Times New Roman" w:eastAsia="宋体"/>
                      <w:color w:val="000000"/>
                      <w:sz w:val="21"/>
                      <w:szCs w:val="21"/>
                      <w:lang w:bidi="ar"/>
                    </w:rPr>
                    <w:t>速率</w:t>
                  </w:r>
                </w:p>
              </w:tc>
              <w:tc>
                <w:tcPr>
                  <w:tcW w:w="82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0.0264 </w:t>
                  </w:r>
                </w:p>
              </w:tc>
              <w:tc>
                <w:tcPr>
                  <w:tcW w:w="828"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0.0408 </w:t>
                  </w:r>
                </w:p>
              </w:tc>
              <w:tc>
                <w:tcPr>
                  <w:tcW w:w="831"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0.0312 </w:t>
                  </w:r>
                </w:p>
              </w:tc>
              <w:tc>
                <w:tcPr>
                  <w:tcW w:w="829"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0.0541 </w:t>
                  </w:r>
                </w:p>
              </w:tc>
              <w:tc>
                <w:tcPr>
                  <w:tcW w:w="82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0.0369 </w:t>
                  </w:r>
                </w:p>
              </w:tc>
              <w:tc>
                <w:tcPr>
                  <w:tcW w:w="833"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0.0467 </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0.10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苯系物排放</w:t>
                  </w:r>
                  <w:r>
                    <w:rPr>
                      <w:rFonts w:ascii="Times New Roman" w:hAnsi="Times New Roman" w:eastAsia="宋体"/>
                      <w:color w:val="000000"/>
                      <w:sz w:val="21"/>
                      <w:szCs w:val="21"/>
                      <w:lang w:bidi="ar"/>
                    </w:rPr>
                    <w:t>浓度</w:t>
                  </w:r>
                </w:p>
              </w:tc>
              <w:tc>
                <w:tcPr>
                  <w:tcW w:w="828"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0.61</w:t>
                  </w:r>
                </w:p>
              </w:tc>
              <w:tc>
                <w:tcPr>
                  <w:tcW w:w="828"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0.72</w:t>
                  </w:r>
                </w:p>
              </w:tc>
              <w:tc>
                <w:tcPr>
                  <w:tcW w:w="831"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0.66</w:t>
                  </w:r>
                </w:p>
              </w:tc>
              <w:tc>
                <w:tcPr>
                  <w:tcW w:w="829"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0.62</w:t>
                  </w:r>
                </w:p>
              </w:tc>
              <w:tc>
                <w:tcPr>
                  <w:tcW w:w="829"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0.83</w:t>
                  </w:r>
                </w:p>
              </w:tc>
              <w:tc>
                <w:tcPr>
                  <w:tcW w:w="833"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0.88</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70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苯系物排放</w:t>
                  </w:r>
                  <w:r>
                    <w:rPr>
                      <w:rFonts w:ascii="Times New Roman" w:hAnsi="Times New Roman" w:eastAsia="宋体"/>
                      <w:color w:val="000000"/>
                      <w:sz w:val="21"/>
                      <w:szCs w:val="21"/>
                      <w:lang w:bidi="ar"/>
                    </w:rPr>
                    <w:t>速率</w:t>
                  </w:r>
                </w:p>
              </w:tc>
              <w:tc>
                <w:tcPr>
                  <w:tcW w:w="82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0.0147 </w:t>
                  </w:r>
                </w:p>
              </w:tc>
              <w:tc>
                <w:tcPr>
                  <w:tcW w:w="828"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0.0173 </w:t>
                  </w:r>
                </w:p>
              </w:tc>
              <w:tc>
                <w:tcPr>
                  <w:tcW w:w="831"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0.0159 </w:t>
                  </w:r>
                </w:p>
              </w:tc>
              <w:tc>
                <w:tcPr>
                  <w:tcW w:w="829"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0.0152 </w:t>
                  </w:r>
                </w:p>
              </w:tc>
              <w:tc>
                <w:tcPr>
                  <w:tcW w:w="82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0.0204 </w:t>
                  </w:r>
                </w:p>
              </w:tc>
              <w:tc>
                <w:tcPr>
                  <w:tcW w:w="833"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0.0216 </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blHeader/>
                <w:jc w:val="center"/>
              </w:trPr>
              <w:tc>
                <w:tcPr>
                  <w:tcW w:w="688"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检测点位</w:t>
                  </w:r>
                </w:p>
              </w:tc>
              <w:tc>
                <w:tcPr>
                  <w:tcW w:w="1872"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检测项目</w:t>
                  </w:r>
                </w:p>
              </w:tc>
              <w:tc>
                <w:tcPr>
                  <w:tcW w:w="4978" w:type="dxa"/>
                  <w:gridSpan w:val="1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583"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标准</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限值</w:t>
                  </w:r>
                </w:p>
              </w:tc>
              <w:tc>
                <w:tcPr>
                  <w:tcW w:w="636" w:type="dxa"/>
                  <w:vMerge w:val="restar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blHeader/>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2487" w:type="dxa"/>
                  <w:gridSpan w:val="8"/>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ascii="Times New Roman" w:hAnsi="Times New Roman" w:eastAsia="宋体"/>
                      <w:color w:val="000000"/>
                      <w:sz w:val="21"/>
                      <w:szCs w:val="21"/>
                      <w:lang w:bidi="ar"/>
                    </w:rPr>
                    <w:t>第一周期（</w:t>
                  </w:r>
                  <w:r>
                    <w:rPr>
                      <w:rFonts w:hint="eastAsia" w:ascii="Times New Roman" w:hAnsi="Times New Roman" w:eastAsia="宋体" w:cs="Times New Roman"/>
                      <w:color w:val="000000"/>
                      <w:sz w:val="21"/>
                      <w:szCs w:val="21"/>
                      <w:lang w:val="en-US" w:eastAsia="zh-CN" w:bidi="ar"/>
                    </w:rPr>
                    <w:t>2022.12.19</w:t>
                  </w:r>
                  <w:r>
                    <w:rPr>
                      <w:rFonts w:ascii="Times New Roman" w:hAnsi="Times New Roman" w:eastAsia="宋体"/>
                      <w:color w:val="000000"/>
                      <w:sz w:val="21"/>
                      <w:szCs w:val="21"/>
                      <w:lang w:bidi="ar"/>
                    </w:rPr>
                    <w:t>）</w:t>
                  </w:r>
                </w:p>
              </w:tc>
              <w:tc>
                <w:tcPr>
                  <w:tcW w:w="2491" w:type="dxa"/>
                  <w:gridSpan w:val="7"/>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ascii="Times New Roman" w:hAnsi="Times New Roman" w:eastAsia="宋体"/>
                      <w:color w:val="000000"/>
                      <w:sz w:val="21"/>
                      <w:szCs w:val="21"/>
                      <w:lang w:bidi="ar"/>
                    </w:rPr>
                    <w:t>第二周期（</w:t>
                  </w:r>
                  <w:r>
                    <w:rPr>
                      <w:rFonts w:hint="eastAsia" w:ascii="Times New Roman" w:hAnsi="Times New Roman" w:eastAsia="宋体" w:cs="Times New Roman"/>
                      <w:color w:val="000000"/>
                      <w:sz w:val="21"/>
                      <w:szCs w:val="21"/>
                      <w:lang w:val="en-US" w:eastAsia="zh-CN" w:bidi="ar"/>
                    </w:rPr>
                    <w:t>2022.12.20</w:t>
                  </w:r>
                  <w:r>
                    <w:rPr>
                      <w:rFonts w:ascii="Times New Roman" w:hAnsi="Times New Roman" w:eastAsia="宋体"/>
                      <w:color w:val="000000"/>
                      <w:sz w:val="21"/>
                      <w:szCs w:val="21"/>
                      <w:lang w:bidi="ar"/>
                    </w:rPr>
                    <w:t>）</w:t>
                  </w:r>
                </w:p>
              </w:tc>
              <w:tc>
                <w:tcPr>
                  <w:tcW w:w="583"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636" w:type="dxa"/>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食堂油烟废气进口</w:t>
                  </w:r>
                </w:p>
              </w:tc>
              <w:tc>
                <w:tcPr>
                  <w:tcW w:w="1872"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标干流量</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12733</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12421</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12919</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13117</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12508</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12452</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12590</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12747</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12966</w:t>
                  </w:r>
                </w:p>
              </w:tc>
              <w:tc>
                <w:tcPr>
                  <w:tcW w:w="505"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12555</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eastAsia="zh-CN" w:bidi="ar"/>
                    </w:rPr>
                    <w:t>油烟</w:t>
                  </w:r>
                  <w:r>
                    <w:rPr>
                      <w:rFonts w:hint="eastAsia" w:ascii="Times New Roman" w:hAnsi="Times New Roman" w:eastAsia="宋体" w:cs="Times New Roman"/>
                      <w:color w:val="000000"/>
                      <w:sz w:val="21"/>
                      <w:szCs w:val="21"/>
                      <w:lang w:val="en-US" w:eastAsia="zh-CN" w:bidi="ar"/>
                    </w:rPr>
                    <w:t>产生</w:t>
                  </w:r>
                  <w:r>
                    <w:rPr>
                      <w:rFonts w:hint="default" w:ascii="Times New Roman" w:hAnsi="Times New Roman" w:eastAsia="宋体" w:cs="Times New Roman"/>
                      <w:color w:val="000000"/>
                      <w:sz w:val="21"/>
                      <w:szCs w:val="21"/>
                      <w:lang w:eastAsia="zh-CN" w:bidi="ar"/>
                    </w:rPr>
                    <w:t>浓度</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5.70</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7.58</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5.43</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7.00</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6.80</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7.80</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6.97</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6.59</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7.16</w:t>
                  </w:r>
                </w:p>
              </w:tc>
              <w:tc>
                <w:tcPr>
                  <w:tcW w:w="505"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6.83</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eastAsia="zh-CN" w:bidi="ar"/>
                    </w:rPr>
                    <w:t>油烟</w:t>
                  </w:r>
                  <w:r>
                    <w:rPr>
                      <w:rFonts w:hint="eastAsia" w:ascii="Times New Roman" w:hAnsi="Times New Roman" w:eastAsia="宋体" w:cs="Times New Roman"/>
                      <w:color w:val="000000"/>
                      <w:sz w:val="21"/>
                      <w:szCs w:val="21"/>
                      <w:lang w:val="en-US" w:eastAsia="zh-CN" w:bidi="ar"/>
                    </w:rPr>
                    <w:t>折算</w:t>
                  </w:r>
                  <w:r>
                    <w:rPr>
                      <w:rFonts w:hint="default" w:ascii="Times New Roman" w:hAnsi="Times New Roman" w:eastAsia="宋体" w:cs="Times New Roman"/>
                      <w:color w:val="000000"/>
                      <w:sz w:val="21"/>
                      <w:szCs w:val="21"/>
                      <w:lang w:eastAsia="zh-CN" w:bidi="ar"/>
                    </w:rPr>
                    <w:t>浓度</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6.05 </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7.85 </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5.85 </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7.65 </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7.09 </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8.09 </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7.31 </w:t>
                  </w:r>
                </w:p>
              </w:tc>
              <w:tc>
                <w:tcPr>
                  <w:tcW w:w="497"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7.00 </w:t>
                  </w:r>
                </w:p>
              </w:tc>
              <w:tc>
                <w:tcPr>
                  <w:tcW w:w="49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7.74 </w:t>
                  </w:r>
                </w:p>
              </w:tc>
              <w:tc>
                <w:tcPr>
                  <w:tcW w:w="505"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 xml:space="preserve">7.15 </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eastAsia="zh-CN" w:bidi="ar"/>
                    </w:rPr>
                    <w:t>油烟平均</w:t>
                  </w:r>
                  <w:r>
                    <w:rPr>
                      <w:rFonts w:hint="eastAsia" w:ascii="Times New Roman" w:hAnsi="Times New Roman" w:eastAsia="宋体" w:cs="Times New Roman"/>
                      <w:color w:val="000000"/>
                      <w:sz w:val="21"/>
                      <w:szCs w:val="21"/>
                      <w:lang w:val="en-US" w:eastAsia="zh-CN" w:bidi="ar"/>
                    </w:rPr>
                    <w:t>产生</w:t>
                  </w:r>
                  <w:r>
                    <w:rPr>
                      <w:rFonts w:hint="default" w:ascii="Times New Roman" w:hAnsi="Times New Roman" w:eastAsia="宋体" w:cs="Times New Roman"/>
                      <w:color w:val="000000"/>
                      <w:sz w:val="21"/>
                      <w:szCs w:val="21"/>
                      <w:lang w:eastAsia="zh-CN" w:bidi="ar"/>
                    </w:rPr>
                    <w:t>浓度</w:t>
                  </w:r>
                </w:p>
              </w:tc>
              <w:tc>
                <w:tcPr>
                  <w:tcW w:w="2485" w:type="dxa"/>
                  <w:gridSpan w:val="7"/>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6.90</w:t>
                  </w:r>
                </w:p>
              </w:tc>
              <w:tc>
                <w:tcPr>
                  <w:tcW w:w="2493" w:type="dxa"/>
                  <w:gridSpan w:val="8"/>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7.46</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val="en-US" w:eastAsia="zh-CN" w:bidi="ar"/>
                    </w:rPr>
                    <w:t>食堂油烟废气出口</w:t>
                  </w:r>
                </w:p>
              </w:tc>
              <w:tc>
                <w:tcPr>
                  <w:tcW w:w="1872" w:type="dxa"/>
                  <w:vAlign w:val="center"/>
                </w:tcPr>
                <w:p>
                  <w:pPr>
                    <w:adjustRightInd/>
                    <w:snapToGrid/>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标干流量</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13665</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13533</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13264</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13116</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12885</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13025</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13422</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13297</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13047</w:t>
                  </w:r>
                </w:p>
              </w:tc>
              <w:tc>
                <w:tcPr>
                  <w:tcW w:w="505"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13665</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eastAsia="zh-CN" w:bidi="ar"/>
                    </w:rPr>
                    <w:t>油烟排放浓度</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0.74</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1.04</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0.76</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1.00</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0.93</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1.11</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0.96</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0.85</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1.04</w:t>
                  </w:r>
                </w:p>
              </w:tc>
              <w:tc>
                <w:tcPr>
                  <w:tcW w:w="505"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0.93</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eastAsia"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eastAsia="zh-CN" w:bidi="ar"/>
                    </w:rPr>
                    <w:t>油烟</w:t>
                  </w:r>
                  <w:r>
                    <w:rPr>
                      <w:rFonts w:hint="eastAsia" w:ascii="Times New Roman" w:hAnsi="Times New Roman" w:eastAsia="宋体" w:cs="Times New Roman"/>
                      <w:color w:val="000000"/>
                      <w:sz w:val="21"/>
                      <w:szCs w:val="21"/>
                      <w:lang w:val="en-US" w:eastAsia="zh-CN" w:bidi="ar"/>
                    </w:rPr>
                    <w:t>折算</w:t>
                  </w:r>
                  <w:r>
                    <w:rPr>
                      <w:rFonts w:hint="default" w:ascii="Times New Roman" w:hAnsi="Times New Roman" w:eastAsia="宋体" w:cs="Times New Roman"/>
                      <w:color w:val="000000"/>
                      <w:sz w:val="21"/>
                      <w:szCs w:val="21"/>
                      <w:lang w:eastAsia="zh-CN" w:bidi="ar"/>
                    </w:rPr>
                    <w:t>浓度</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0.84 </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1.17 </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0.84 </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1.09 </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1.00 </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1.20 </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1.07 </w:t>
                  </w:r>
                </w:p>
              </w:tc>
              <w:tc>
                <w:tcPr>
                  <w:tcW w:w="497"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0.94 </w:t>
                  </w:r>
                </w:p>
              </w:tc>
              <w:tc>
                <w:tcPr>
                  <w:tcW w:w="497" w:type="dxa"/>
                  <w:gridSpan w:val="2"/>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1.13 </w:t>
                  </w:r>
                </w:p>
              </w:tc>
              <w:tc>
                <w:tcPr>
                  <w:tcW w:w="505" w:type="dxa"/>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 xml:space="preserve">1.06 </w:t>
                  </w:r>
                </w:p>
              </w:tc>
              <w:tc>
                <w:tcPr>
                  <w:tcW w:w="58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eastAsia="zh-CN" w:bidi="ar"/>
                    </w:rPr>
                    <w:t>油烟平均排放浓度</w:t>
                  </w:r>
                </w:p>
              </w:tc>
              <w:tc>
                <w:tcPr>
                  <w:tcW w:w="2485" w:type="dxa"/>
                  <w:gridSpan w:val="7"/>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0.99</w:t>
                  </w:r>
                </w:p>
              </w:tc>
              <w:tc>
                <w:tcPr>
                  <w:tcW w:w="2493" w:type="dxa"/>
                  <w:gridSpan w:val="8"/>
                  <w:vAlign w:val="center"/>
                </w:tcPr>
                <w:p>
                  <w:pPr>
                    <w:adjustRightInd/>
                    <w:snapToGrid/>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val="en-US" w:eastAsia="zh-CN" w:bidi="ar"/>
                    </w:rPr>
                    <w:t>1.08</w:t>
                  </w:r>
                </w:p>
              </w:tc>
              <w:tc>
                <w:tcPr>
                  <w:tcW w:w="583" w:type="dxa"/>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2.0</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688" w:type="dxa"/>
                  <w:vMerge w:val="continue"/>
                  <w:vAlign w:val="center"/>
                </w:tcPr>
                <w:p>
                  <w:pPr>
                    <w:adjustRightInd/>
                    <w:snapToGrid/>
                    <w:spacing w:after="0"/>
                    <w:jc w:val="center"/>
                    <w:rPr>
                      <w:rFonts w:ascii="Times New Roman" w:hAnsi="Times New Roman" w:eastAsia="宋体"/>
                      <w:color w:val="000000"/>
                      <w:sz w:val="21"/>
                      <w:szCs w:val="21"/>
                      <w:lang w:bidi="ar"/>
                    </w:rPr>
                  </w:pPr>
                </w:p>
              </w:tc>
              <w:tc>
                <w:tcPr>
                  <w:tcW w:w="1872" w:type="dxa"/>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去除率</w:t>
                  </w:r>
                </w:p>
              </w:tc>
              <w:tc>
                <w:tcPr>
                  <w:tcW w:w="2485" w:type="dxa"/>
                  <w:gridSpan w:val="7"/>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85%</w:t>
                  </w:r>
                </w:p>
              </w:tc>
              <w:tc>
                <w:tcPr>
                  <w:tcW w:w="2493" w:type="dxa"/>
                  <w:gridSpan w:val="8"/>
                  <w:vAlign w:val="center"/>
                </w:tcPr>
                <w:p>
                  <w:pPr>
                    <w:adjustRightInd/>
                    <w:snapToGrid/>
                    <w:spacing w:after="0"/>
                    <w:jc w:val="center"/>
                    <w:rPr>
                      <w:rFonts w:hint="default" w:ascii="Times New Roman" w:hAnsi="Times New Roman" w:eastAsia="宋体" w:cs="Times New Roman"/>
                      <w:color w:val="000000"/>
                      <w:sz w:val="21"/>
                      <w:szCs w:val="21"/>
                      <w:lang w:val="en-US" w:eastAsia="zh-CN" w:bidi="ar"/>
                    </w:rPr>
                  </w:pPr>
                  <w:r>
                    <w:rPr>
                      <w:rFonts w:hint="eastAsia" w:ascii="Times New Roman" w:hAnsi="Times New Roman" w:eastAsia="宋体" w:cs="Times New Roman"/>
                      <w:color w:val="000000"/>
                      <w:sz w:val="21"/>
                      <w:szCs w:val="21"/>
                      <w:lang w:val="en-US" w:eastAsia="zh-CN" w:bidi="ar"/>
                    </w:rPr>
                    <w:t>85%</w:t>
                  </w:r>
                </w:p>
              </w:tc>
              <w:tc>
                <w:tcPr>
                  <w:tcW w:w="583" w:type="dxa"/>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ascii="Times New Roman" w:hAnsi="Times New Roman" w:eastAsia="宋体"/>
                      <w:color w:val="000000"/>
                      <w:sz w:val="21"/>
                      <w:szCs w:val="21"/>
                      <w:lang w:bidi="ar"/>
                    </w:rPr>
                    <w:t>/</w:t>
                  </w:r>
                </w:p>
              </w:tc>
              <w:tc>
                <w:tcPr>
                  <w:tcW w:w="636"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8757" w:type="dxa"/>
                  <w:gridSpan w:val="19"/>
                  <w:vAlign w:val="center"/>
                </w:tcPr>
                <w:p>
                  <w:pPr>
                    <w:adjustRightInd/>
                    <w:snapToGrid/>
                    <w:spacing w:after="0"/>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注：废气排放浓度单位为mg/m</w:t>
                  </w:r>
                  <w:r>
                    <w:rPr>
                      <w:rFonts w:ascii="Times New Roman" w:hAnsi="Times New Roman" w:eastAsia="宋体"/>
                      <w:color w:val="000000"/>
                      <w:sz w:val="21"/>
                      <w:szCs w:val="21"/>
                      <w:vertAlign w:val="superscript"/>
                      <w:lang w:bidi="ar"/>
                    </w:rPr>
                    <w:t>3</w:t>
                  </w:r>
                  <w:r>
                    <w:rPr>
                      <w:rFonts w:hint="eastAsia" w:ascii="Times New Roman" w:hAnsi="Times New Roman" w:eastAsia="宋体"/>
                      <w:color w:val="000000"/>
                      <w:sz w:val="21"/>
                      <w:szCs w:val="21"/>
                      <w:lang w:bidi="ar"/>
                    </w:rPr>
                    <w:t>，</w:t>
                  </w:r>
                  <w:r>
                    <w:rPr>
                      <w:rFonts w:ascii="Times New Roman" w:hAnsi="Times New Roman" w:eastAsia="宋体"/>
                      <w:color w:val="000000"/>
                      <w:sz w:val="21"/>
                      <w:szCs w:val="21"/>
                      <w:lang w:bidi="ar"/>
                    </w:rPr>
                    <w:t>废气排放速率单位为kg/h。</w:t>
                  </w:r>
                </w:p>
              </w:tc>
            </w:tr>
          </w:tbl>
          <w:p>
            <w:pPr>
              <w:spacing w:after="0" w:line="360" w:lineRule="auto"/>
              <w:ind w:firstLine="420" w:firstLineChars="200"/>
              <w:rPr>
                <w:rStyle w:val="25"/>
                <w:rFonts w:ascii="Times New Roman" w:hAnsi="Times New Roman" w:cs="Times New Roman"/>
                <w:sz w:val="21"/>
                <w:szCs w:val="21"/>
              </w:rPr>
            </w:pPr>
            <w:r>
              <w:rPr>
                <w:rStyle w:val="25"/>
                <w:rFonts w:hint="eastAsia" w:ascii="Times New Roman" w:hAnsi="Times New Roman" w:cs="Times New Roman"/>
                <w:sz w:val="21"/>
                <w:szCs w:val="21"/>
              </w:rPr>
              <w:t>（2）</w:t>
            </w:r>
            <w:r>
              <w:rPr>
                <w:rStyle w:val="25"/>
                <w:rFonts w:ascii="Times New Roman" w:hAnsi="Times New Roman" w:cs="Times New Roman"/>
                <w:sz w:val="21"/>
                <w:szCs w:val="21"/>
              </w:rPr>
              <w:t>监测结果分析</w:t>
            </w:r>
          </w:p>
          <w:p>
            <w:pPr>
              <w:spacing w:after="0" w:line="360" w:lineRule="auto"/>
              <w:ind w:firstLine="420" w:firstLineChars="200"/>
              <w:jc w:val="both"/>
              <w:rPr>
                <w:rStyle w:val="25"/>
                <w:rFonts w:ascii="Times New Roman" w:hAnsi="Times New Roman" w:cs="Times New Roman"/>
                <w:sz w:val="21"/>
                <w:szCs w:val="21"/>
              </w:rPr>
            </w:pPr>
            <w:r>
              <w:rPr>
                <w:rStyle w:val="25"/>
                <w:rFonts w:ascii="Times New Roman" w:hAnsi="Times New Roman" w:cs="Times New Roman"/>
                <w:sz w:val="21"/>
                <w:szCs w:val="21"/>
              </w:rPr>
              <w:t>在监测日工况条件下，该项目包漆废气排气筒出口中非甲烷总烃、酚类化合物、苯系物的排放浓度和排放速率检测值均符合《大气污染物综合排放标准》（GB 16297-1996）表2“新污染源大气污染物排放限值”中二级标准要求</w:t>
            </w:r>
            <w:r>
              <w:rPr>
                <w:rStyle w:val="25"/>
                <w:rFonts w:hint="eastAsia" w:ascii="Times New Roman" w:hAnsi="Times New Roman" w:cs="Times New Roman"/>
                <w:sz w:val="21"/>
                <w:szCs w:val="21"/>
              </w:rPr>
              <w:t>。</w:t>
            </w:r>
            <w:r>
              <w:rPr>
                <w:rStyle w:val="25"/>
                <w:rFonts w:hint="eastAsia" w:ascii="Times New Roman" w:hAnsi="Times New Roman" w:cs="Times New Roman"/>
                <w:sz w:val="21"/>
                <w:szCs w:val="21"/>
                <w:lang w:val="en-US" w:eastAsia="zh-CN"/>
              </w:rPr>
              <w:t>该项目食堂油烟废气出口中油烟平均排放浓度检测值符合《饮食业油烟排放标准》（GB 18483-2001）中的限值标准要求。</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2）无组织排放</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（1）监测结果</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无组织排放废气监测结果详见表</w:t>
            </w:r>
            <w:r>
              <w:rPr>
                <w:rStyle w:val="25"/>
                <w:rFonts w:hint="eastAsia" w:ascii="Times New Roman" w:hAnsi="Times New Roman" w:cs="Times New Roman"/>
                <w:sz w:val="21"/>
                <w:szCs w:val="21"/>
              </w:rPr>
              <w:t>7</w:t>
            </w:r>
            <w:r>
              <w:rPr>
                <w:rStyle w:val="25"/>
                <w:rFonts w:ascii="Times New Roman" w:hAnsi="Times New Roman" w:cs="Times New Roman"/>
                <w:sz w:val="21"/>
                <w:szCs w:val="21"/>
              </w:rPr>
              <w:t>-</w:t>
            </w:r>
            <w:r>
              <w:rPr>
                <w:rStyle w:val="25"/>
                <w:rFonts w:hint="eastAsia" w:ascii="Times New Roman" w:hAnsi="Times New Roman" w:cs="Times New Roman"/>
                <w:sz w:val="21"/>
                <w:szCs w:val="21"/>
              </w:rPr>
              <w:t>5</w:t>
            </w:r>
            <w:r>
              <w:rPr>
                <w:rStyle w:val="25"/>
                <w:rFonts w:ascii="Times New Roman" w:hAnsi="Times New Roman" w:cs="Times New Roman"/>
                <w:sz w:val="21"/>
                <w:szCs w:val="21"/>
              </w:rPr>
              <w:t>。</w:t>
            </w:r>
          </w:p>
          <w:p>
            <w:pPr>
              <w:spacing w:after="0" w:line="360" w:lineRule="auto"/>
              <w:ind w:firstLine="422" w:firstLineChars="20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7</w:t>
            </w:r>
            <w:r>
              <w:rPr>
                <w:rFonts w:ascii="Times New Roman" w:hAnsi="Times New Roman" w:eastAsia="宋体"/>
                <w:b/>
                <w:bCs/>
                <w:color w:val="000000"/>
                <w:sz w:val="21"/>
                <w:szCs w:val="21"/>
              </w:rPr>
              <w:t>-</w:t>
            </w:r>
            <w:r>
              <w:rPr>
                <w:rFonts w:hint="eastAsia" w:ascii="Times New Roman" w:hAnsi="Times New Roman" w:eastAsia="宋体"/>
                <w:b/>
                <w:bCs/>
                <w:color w:val="000000"/>
                <w:sz w:val="21"/>
                <w:szCs w:val="21"/>
              </w:rPr>
              <w:t>5</w:t>
            </w:r>
            <w:r>
              <w:rPr>
                <w:rFonts w:ascii="Times New Roman" w:hAnsi="Times New Roman" w:eastAsia="宋体"/>
                <w:b/>
                <w:bCs/>
                <w:color w:val="000000"/>
                <w:sz w:val="21"/>
                <w:szCs w:val="21"/>
              </w:rPr>
              <w:t xml:space="preserve"> 无组织排放废气监测结果</w:t>
            </w:r>
          </w:p>
          <w:tbl>
            <w:tblPr>
              <w:tblStyle w:val="18"/>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17"/>
              <w:gridCol w:w="1503"/>
              <w:gridCol w:w="898"/>
              <w:gridCol w:w="898"/>
              <w:gridCol w:w="898"/>
              <w:gridCol w:w="898"/>
              <w:gridCol w:w="898"/>
              <w:gridCol w:w="902"/>
              <w:gridCol w:w="648"/>
              <w:gridCol w:w="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17"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采样点</w:t>
                  </w:r>
                </w:p>
              </w:tc>
              <w:tc>
                <w:tcPr>
                  <w:tcW w:w="1503"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检测项目</w:t>
                  </w:r>
                </w:p>
              </w:tc>
              <w:tc>
                <w:tcPr>
                  <w:tcW w:w="5392" w:type="dxa"/>
                  <w:gridSpan w:val="6"/>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648"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标准</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限值</w:t>
                  </w:r>
                </w:p>
              </w:tc>
              <w:tc>
                <w:tcPr>
                  <w:tcW w:w="560"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817"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2694" w:type="dxa"/>
                  <w:gridSpan w:val="3"/>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第一周期（</w:t>
                  </w:r>
                  <w:r>
                    <w:rPr>
                      <w:rFonts w:hint="eastAsia" w:ascii="Times New Roman" w:hAnsi="Times New Roman" w:eastAsia="宋体"/>
                      <w:color w:val="000000"/>
                      <w:sz w:val="21"/>
                      <w:szCs w:val="21"/>
                      <w:lang w:bidi="ar"/>
                    </w:rPr>
                    <w:t>2022.11.08</w:t>
                  </w:r>
                  <w:r>
                    <w:rPr>
                      <w:rFonts w:ascii="Times New Roman" w:hAnsi="Times New Roman" w:eastAsia="宋体"/>
                      <w:color w:val="000000"/>
                      <w:sz w:val="21"/>
                      <w:szCs w:val="21"/>
                      <w:lang w:bidi="ar"/>
                    </w:rPr>
                    <w:t>）</w:t>
                  </w:r>
                </w:p>
              </w:tc>
              <w:tc>
                <w:tcPr>
                  <w:tcW w:w="2698" w:type="dxa"/>
                  <w:gridSpan w:val="3"/>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第二周期（</w:t>
                  </w:r>
                  <w:r>
                    <w:rPr>
                      <w:rFonts w:hint="eastAsia" w:ascii="Times New Roman" w:hAnsi="Times New Roman" w:eastAsia="宋体"/>
                      <w:color w:val="000000"/>
                      <w:sz w:val="21"/>
                      <w:szCs w:val="21"/>
                      <w:lang w:bidi="ar"/>
                    </w:rPr>
                    <w:t>2022.11.09</w:t>
                  </w:r>
                  <w:r>
                    <w:rPr>
                      <w:rFonts w:ascii="Times New Roman" w:hAnsi="Times New Roman" w:eastAsia="宋体"/>
                      <w:color w:val="000000"/>
                      <w:sz w:val="21"/>
                      <w:szCs w:val="21"/>
                      <w:lang w:bidi="ar"/>
                    </w:rPr>
                    <w:t>）</w:t>
                  </w:r>
                </w:p>
              </w:tc>
              <w:tc>
                <w:tcPr>
                  <w:tcW w:w="648"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560"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厂界东</w:t>
                  </w: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1.25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1.31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1.25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1.13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1.28 </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1.31 </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酚类化合物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0.080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苯系物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厂界东</w:t>
                  </w: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1.37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1.10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1.19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1.16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1.26 </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1.32 </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酚类化合物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0.080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苯系物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厂界西</w:t>
                  </w: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1.32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1.25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1.28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1.21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1.34 </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1.12 </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酚类化合物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0.080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苯系物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厂界北</w:t>
                  </w: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1.37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1.13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1.22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1.28 </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1.23 </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1.30 </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4.0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酚类化合物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＜0.03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0.080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苯系物</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＜1.5×10</w:t>
                  </w:r>
                  <w:r>
                    <w:rPr>
                      <w:rFonts w:ascii="Times New Roman" w:hAnsi="Times New Roman" w:eastAsia="宋体"/>
                      <w:color w:val="000000"/>
                      <w:sz w:val="21"/>
                      <w:szCs w:val="21"/>
                      <w:vertAlign w:val="superscript"/>
                      <w:lang w:bidi="ar"/>
                    </w:rPr>
                    <w:t>-3</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17"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采样点</w:t>
                  </w:r>
                </w:p>
              </w:tc>
              <w:tc>
                <w:tcPr>
                  <w:tcW w:w="1503"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检测项目</w:t>
                  </w:r>
                </w:p>
              </w:tc>
              <w:tc>
                <w:tcPr>
                  <w:tcW w:w="5392" w:type="dxa"/>
                  <w:gridSpan w:val="6"/>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648"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标准</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限值</w:t>
                  </w:r>
                </w:p>
              </w:tc>
              <w:tc>
                <w:tcPr>
                  <w:tcW w:w="560"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17"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503"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2694" w:type="dxa"/>
                  <w:gridSpan w:val="3"/>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ascii="Times New Roman" w:hAnsi="Times New Roman" w:eastAsia="宋体"/>
                      <w:color w:val="000000"/>
                      <w:sz w:val="21"/>
                      <w:szCs w:val="21"/>
                      <w:lang w:bidi="ar"/>
                    </w:rPr>
                    <w:t>第一周期（</w:t>
                  </w:r>
                  <w:r>
                    <w:rPr>
                      <w:rFonts w:hint="eastAsia" w:ascii="Times New Roman" w:hAnsi="Times New Roman" w:eastAsia="宋体" w:cs="Times New Roman"/>
                      <w:color w:val="000000"/>
                      <w:sz w:val="21"/>
                      <w:szCs w:val="21"/>
                      <w:lang w:val="en-US" w:eastAsia="zh-CN" w:bidi="ar"/>
                    </w:rPr>
                    <w:t>2022.12.19</w:t>
                  </w:r>
                  <w:r>
                    <w:rPr>
                      <w:rFonts w:ascii="Times New Roman" w:hAnsi="Times New Roman" w:eastAsia="宋体"/>
                      <w:color w:val="000000"/>
                      <w:sz w:val="21"/>
                      <w:szCs w:val="21"/>
                      <w:lang w:bidi="ar"/>
                    </w:rPr>
                    <w:t>）</w:t>
                  </w:r>
                </w:p>
              </w:tc>
              <w:tc>
                <w:tcPr>
                  <w:tcW w:w="2698" w:type="dxa"/>
                  <w:gridSpan w:val="3"/>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s="Times New Roman"/>
                      <w:color w:val="000000"/>
                      <w:sz w:val="21"/>
                      <w:szCs w:val="21"/>
                      <w:lang w:val="en-US" w:eastAsia="zh-CN" w:bidi="ar"/>
                    </w:rPr>
                  </w:pPr>
                  <w:r>
                    <w:rPr>
                      <w:rFonts w:ascii="Times New Roman" w:hAnsi="Times New Roman" w:eastAsia="宋体"/>
                      <w:color w:val="000000"/>
                      <w:sz w:val="21"/>
                      <w:szCs w:val="21"/>
                      <w:lang w:bidi="ar"/>
                    </w:rPr>
                    <w:t>第二周期（</w:t>
                  </w:r>
                  <w:r>
                    <w:rPr>
                      <w:rFonts w:hint="eastAsia" w:ascii="Times New Roman" w:hAnsi="Times New Roman" w:eastAsia="宋体" w:cs="Times New Roman"/>
                      <w:color w:val="000000"/>
                      <w:sz w:val="21"/>
                      <w:szCs w:val="21"/>
                      <w:lang w:val="en-US" w:eastAsia="zh-CN" w:bidi="ar"/>
                    </w:rPr>
                    <w:t>2022.12.20</w:t>
                  </w:r>
                  <w:r>
                    <w:rPr>
                      <w:rFonts w:ascii="Times New Roman" w:hAnsi="Times New Roman" w:eastAsia="宋体"/>
                      <w:color w:val="000000"/>
                      <w:sz w:val="21"/>
                      <w:szCs w:val="21"/>
                      <w:lang w:bidi="ar"/>
                    </w:rPr>
                    <w:t>）</w:t>
                  </w:r>
                </w:p>
              </w:tc>
              <w:tc>
                <w:tcPr>
                  <w:tcW w:w="648"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560"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7" w:type="dxa"/>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车间外</w:t>
                  </w:r>
                </w:p>
              </w:tc>
              <w:tc>
                <w:tcPr>
                  <w:tcW w:w="15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非甲烷总烃</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bidi="ar"/>
                    </w:rPr>
                  </w:pPr>
                  <w:r>
                    <w:rPr>
                      <w:rFonts w:hint="default" w:ascii="Times New Roman" w:hAnsi="Times New Roman" w:eastAsia="宋体"/>
                      <w:color w:val="000000"/>
                      <w:sz w:val="21"/>
                      <w:szCs w:val="21"/>
                      <w:lang w:val="en-US" w:eastAsia="zh-CN" w:bidi="ar"/>
                    </w:rPr>
                    <w:t>1.76</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bidi="ar"/>
                    </w:rPr>
                  </w:pPr>
                  <w:r>
                    <w:rPr>
                      <w:rFonts w:hint="default" w:ascii="Times New Roman" w:hAnsi="Times New Roman" w:eastAsia="宋体"/>
                      <w:color w:val="000000"/>
                      <w:sz w:val="21"/>
                      <w:szCs w:val="21"/>
                      <w:lang w:val="en-US" w:eastAsia="zh-CN" w:bidi="ar"/>
                    </w:rPr>
                    <w:t>1.72</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bidi="ar"/>
                    </w:rPr>
                  </w:pPr>
                  <w:r>
                    <w:rPr>
                      <w:rFonts w:hint="default" w:ascii="Times New Roman" w:hAnsi="Times New Roman" w:eastAsia="宋体"/>
                      <w:color w:val="000000"/>
                      <w:sz w:val="21"/>
                      <w:szCs w:val="21"/>
                      <w:lang w:val="en-US" w:eastAsia="zh-CN" w:bidi="ar"/>
                    </w:rPr>
                    <w:t>1.61</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bidi="ar"/>
                    </w:rPr>
                  </w:pPr>
                  <w:r>
                    <w:rPr>
                      <w:rFonts w:hint="default" w:ascii="Times New Roman" w:hAnsi="Times New Roman" w:eastAsia="宋体"/>
                      <w:color w:val="000000"/>
                      <w:sz w:val="21"/>
                      <w:szCs w:val="21"/>
                      <w:lang w:val="en-US" w:eastAsia="zh-CN" w:bidi="ar"/>
                    </w:rPr>
                    <w:t>1.82</w:t>
                  </w:r>
                </w:p>
              </w:tc>
              <w:tc>
                <w:tcPr>
                  <w:tcW w:w="89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bidi="ar"/>
                    </w:rPr>
                  </w:pPr>
                  <w:r>
                    <w:rPr>
                      <w:rFonts w:hint="default" w:ascii="Times New Roman" w:hAnsi="Times New Roman" w:eastAsia="宋体"/>
                      <w:color w:val="000000"/>
                      <w:sz w:val="21"/>
                      <w:szCs w:val="21"/>
                      <w:lang w:val="en-US" w:eastAsia="zh-CN" w:bidi="ar"/>
                    </w:rPr>
                    <w:t>1.67</w:t>
                  </w:r>
                </w:p>
              </w:tc>
              <w:tc>
                <w:tcPr>
                  <w:tcW w:w="902"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Times New Roman" w:hAnsi="Times New Roman" w:eastAsia="宋体"/>
                      <w:color w:val="000000"/>
                      <w:sz w:val="21"/>
                      <w:szCs w:val="21"/>
                      <w:lang w:bidi="ar"/>
                    </w:rPr>
                  </w:pPr>
                  <w:r>
                    <w:rPr>
                      <w:rFonts w:hint="default" w:ascii="Times New Roman" w:hAnsi="Times New Roman" w:eastAsia="宋体"/>
                      <w:color w:val="000000"/>
                      <w:sz w:val="21"/>
                      <w:szCs w:val="21"/>
                      <w:lang w:val="en-US" w:eastAsia="zh-CN" w:bidi="ar"/>
                    </w:rPr>
                    <w:t>1.68</w:t>
                  </w:r>
                </w:p>
              </w:tc>
              <w:tc>
                <w:tcPr>
                  <w:tcW w:w="64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20</w:t>
                  </w:r>
                </w:p>
              </w:tc>
              <w:tc>
                <w:tcPr>
                  <w:tcW w:w="560"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20" w:type="dxa"/>
                  <w:gridSpan w:val="10"/>
                  <w:tcBorders>
                    <w:top w:val="single" w:color="auto" w:sz="4" w:space="0"/>
                    <w:left w:val="single" w:color="auto" w:sz="4" w:space="0"/>
                    <w:right w:val="single" w:color="auto" w:sz="4" w:space="0"/>
                  </w:tcBorders>
                  <w:vAlign w:val="center"/>
                </w:tcPr>
                <w:p>
                  <w:pPr>
                    <w:adjustRightInd/>
                    <w:snapToGrid/>
                    <w:spacing w:after="0"/>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注：浓度单位为mg/m</w:t>
                  </w:r>
                  <w:r>
                    <w:rPr>
                      <w:rFonts w:ascii="Times New Roman" w:hAnsi="Times New Roman" w:eastAsia="宋体"/>
                      <w:color w:val="000000"/>
                      <w:sz w:val="21"/>
                      <w:szCs w:val="21"/>
                      <w:vertAlign w:val="superscript"/>
                      <w:lang w:bidi="ar"/>
                    </w:rPr>
                    <w:t>3</w:t>
                  </w:r>
                  <w:r>
                    <w:rPr>
                      <w:rFonts w:ascii="Times New Roman" w:hAnsi="Times New Roman" w:eastAsia="宋体"/>
                      <w:color w:val="000000"/>
                      <w:sz w:val="21"/>
                      <w:szCs w:val="21"/>
                      <w:lang w:bidi="ar"/>
                    </w:rPr>
                    <w:t>。</w:t>
                  </w:r>
                </w:p>
              </w:tc>
            </w:tr>
          </w:tbl>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（2）监测结果分析</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在监测日工况条件下，该项目厂界东、南、西、北无组织排放的非甲烷总烃、酚类化合物、苯系物的最高点检测值均符合《大气污染物综合排放标准》（GB 16297-1996）表2中无组织排放监控浓度限值要求。</w:t>
            </w:r>
            <w:r>
              <w:rPr>
                <w:rStyle w:val="25"/>
                <w:rFonts w:hint="eastAsia" w:ascii="Times New Roman" w:hAnsi="Times New Roman" w:cs="Times New Roman"/>
                <w:sz w:val="21"/>
                <w:szCs w:val="21"/>
              </w:rPr>
              <w:t>车间外无组织排放的非甲烷总烃的检测值符合《挥发性有机物无组织排放控制标准》（GB 27822-2019）表A.1厂区内VOCs无组织排放限值中的特别排放限值要求。</w:t>
            </w:r>
          </w:p>
          <w:p>
            <w:pPr>
              <w:spacing w:after="0" w:line="360" w:lineRule="auto"/>
              <w:ind w:firstLine="211" w:firstLineChars="100"/>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7.2.3 噪声</w:t>
            </w:r>
          </w:p>
          <w:p>
            <w:pPr>
              <w:spacing w:after="0" w:line="360" w:lineRule="auto"/>
              <w:ind w:firstLine="420" w:firstLineChars="200"/>
              <w:rPr>
                <w:rStyle w:val="25"/>
                <w:rFonts w:ascii="Times New Roman" w:hAnsi="Times New Roman" w:cs="Times New Roman"/>
                <w:sz w:val="21"/>
                <w:szCs w:val="21"/>
              </w:rPr>
            </w:pPr>
            <w:r>
              <w:rPr>
                <w:rStyle w:val="25"/>
                <w:rFonts w:hint="eastAsia" w:ascii="Times New Roman" w:hAnsi="Times New Roman" w:cs="Times New Roman"/>
                <w:sz w:val="21"/>
                <w:szCs w:val="21"/>
              </w:rPr>
              <w:t>（</w:t>
            </w:r>
            <w:r>
              <w:rPr>
                <w:rStyle w:val="25"/>
                <w:rFonts w:ascii="Times New Roman" w:hAnsi="Times New Roman" w:cs="Times New Roman"/>
                <w:sz w:val="21"/>
                <w:szCs w:val="21"/>
              </w:rPr>
              <w:t>1）监测结果</w:t>
            </w:r>
          </w:p>
          <w:p>
            <w:pPr>
              <w:spacing w:after="0" w:line="360" w:lineRule="auto"/>
              <w:ind w:firstLine="420" w:firstLineChars="200"/>
              <w:rPr>
                <w:rFonts w:ascii="Times New Roman" w:hAnsi="Times New Roman" w:eastAsia="宋体"/>
                <w:b/>
                <w:bCs/>
                <w:color w:val="000000"/>
                <w:sz w:val="21"/>
                <w:szCs w:val="21"/>
              </w:rPr>
            </w:pPr>
            <w:r>
              <w:rPr>
                <w:rStyle w:val="25"/>
                <w:rFonts w:ascii="Times New Roman" w:hAnsi="Times New Roman" w:cs="Times New Roman"/>
                <w:sz w:val="21"/>
                <w:szCs w:val="21"/>
              </w:rPr>
              <w:t>噪声监测结果见表</w:t>
            </w:r>
            <w:r>
              <w:rPr>
                <w:rStyle w:val="25"/>
                <w:rFonts w:hint="eastAsia" w:ascii="Times New Roman" w:hAnsi="Times New Roman" w:cs="Times New Roman"/>
                <w:sz w:val="21"/>
                <w:szCs w:val="21"/>
              </w:rPr>
              <w:t>7</w:t>
            </w:r>
            <w:r>
              <w:rPr>
                <w:rStyle w:val="25"/>
                <w:rFonts w:ascii="Times New Roman" w:hAnsi="Times New Roman" w:cs="Times New Roman"/>
                <w:sz w:val="21"/>
                <w:szCs w:val="21"/>
              </w:rPr>
              <w:t>-</w:t>
            </w:r>
            <w:r>
              <w:rPr>
                <w:rStyle w:val="25"/>
                <w:rFonts w:hint="eastAsia" w:ascii="Times New Roman" w:hAnsi="Times New Roman" w:cs="Times New Roman"/>
                <w:sz w:val="21"/>
                <w:szCs w:val="21"/>
              </w:rPr>
              <w:t>6。</w:t>
            </w:r>
          </w:p>
          <w:p>
            <w:pPr>
              <w:spacing w:after="0" w:line="360" w:lineRule="auto"/>
              <w:ind w:firstLine="422" w:firstLineChars="20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表</w:t>
            </w:r>
            <w:r>
              <w:rPr>
                <w:rFonts w:hint="eastAsia" w:ascii="Times New Roman" w:hAnsi="Times New Roman" w:eastAsia="宋体"/>
                <w:b/>
                <w:bCs/>
                <w:color w:val="000000"/>
                <w:sz w:val="21"/>
                <w:szCs w:val="21"/>
              </w:rPr>
              <w:t>7-6</w:t>
            </w:r>
            <w:r>
              <w:rPr>
                <w:rFonts w:ascii="Times New Roman" w:hAnsi="Times New Roman" w:eastAsia="宋体"/>
                <w:b/>
                <w:bCs/>
                <w:color w:val="000000"/>
                <w:sz w:val="21"/>
                <w:szCs w:val="21"/>
              </w:rPr>
              <w:t xml:space="preserve"> 厂界噪声监测结果</w:t>
            </w:r>
          </w:p>
          <w:tbl>
            <w:tblPr>
              <w:tblStyle w:val="18"/>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45"/>
              <w:gridCol w:w="1177"/>
              <w:gridCol w:w="1178"/>
              <w:gridCol w:w="1177"/>
              <w:gridCol w:w="1179"/>
              <w:gridCol w:w="146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blHeader/>
                <w:jc w:val="center"/>
              </w:trPr>
              <w:tc>
                <w:tcPr>
                  <w:tcW w:w="1618" w:type="dxa"/>
                  <w:gridSpan w:val="2"/>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检测点位</w:t>
                  </w:r>
                </w:p>
              </w:tc>
              <w:tc>
                <w:tcPr>
                  <w:tcW w:w="4710" w:type="dxa"/>
                  <w:gridSpan w:val="4"/>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1460"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标准限值</w:t>
                  </w:r>
                </w:p>
              </w:tc>
              <w:tc>
                <w:tcPr>
                  <w:tcW w:w="1132"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1618" w:type="dxa"/>
                  <w:gridSpan w:val="2"/>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235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第一周期（</w:t>
                  </w:r>
                  <w:r>
                    <w:rPr>
                      <w:rFonts w:hint="eastAsia" w:ascii="Times New Roman" w:hAnsi="Times New Roman" w:eastAsia="宋体"/>
                      <w:color w:val="000000"/>
                      <w:sz w:val="21"/>
                      <w:szCs w:val="21"/>
                      <w:lang w:bidi="ar"/>
                    </w:rPr>
                    <w:t>2022.11.08</w:t>
                  </w:r>
                  <w:r>
                    <w:rPr>
                      <w:rFonts w:ascii="Times New Roman" w:hAnsi="Times New Roman" w:eastAsia="宋体"/>
                      <w:color w:val="000000"/>
                      <w:sz w:val="21"/>
                      <w:szCs w:val="21"/>
                      <w:lang w:bidi="ar"/>
                    </w:rPr>
                    <w:t>）</w:t>
                  </w:r>
                </w:p>
              </w:tc>
              <w:tc>
                <w:tcPr>
                  <w:tcW w:w="235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第二周期（</w:t>
                  </w:r>
                  <w:r>
                    <w:rPr>
                      <w:rFonts w:hint="eastAsia" w:ascii="Times New Roman" w:hAnsi="Times New Roman" w:eastAsia="宋体"/>
                      <w:color w:val="000000"/>
                      <w:sz w:val="21"/>
                      <w:szCs w:val="21"/>
                      <w:lang w:bidi="ar"/>
                    </w:rPr>
                    <w:t>2022.11.09</w:t>
                  </w:r>
                  <w:r>
                    <w:rPr>
                      <w:rFonts w:ascii="Times New Roman" w:hAnsi="Times New Roman" w:eastAsia="宋体"/>
                      <w:color w:val="000000"/>
                      <w:sz w:val="21"/>
                      <w:szCs w:val="21"/>
                      <w:lang w:bidi="ar"/>
                    </w:rPr>
                    <w:t>）</w:t>
                  </w:r>
                </w:p>
              </w:tc>
              <w:tc>
                <w:tcPr>
                  <w:tcW w:w="1460"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132"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blHeader/>
                <w:jc w:val="center"/>
              </w:trPr>
              <w:tc>
                <w:tcPr>
                  <w:tcW w:w="1618" w:type="dxa"/>
                  <w:gridSpan w:val="2"/>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昼间</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昼间</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昼间</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昼间</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昼间</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项目地</w:t>
                  </w: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厂界东</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59</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厂界南</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54</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53</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54</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55</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厂界西</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59</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57</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57</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厂界北</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57</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58</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blHeader/>
                <w:jc w:val="center"/>
              </w:trPr>
              <w:tc>
                <w:tcPr>
                  <w:tcW w:w="1618" w:type="dxa"/>
                  <w:gridSpan w:val="2"/>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检测点位</w:t>
                  </w:r>
                </w:p>
              </w:tc>
              <w:tc>
                <w:tcPr>
                  <w:tcW w:w="4710" w:type="dxa"/>
                  <w:gridSpan w:val="4"/>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检测结果</w:t>
                  </w:r>
                </w:p>
              </w:tc>
              <w:tc>
                <w:tcPr>
                  <w:tcW w:w="1460"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标准限值</w:t>
                  </w:r>
                </w:p>
              </w:tc>
              <w:tc>
                <w:tcPr>
                  <w:tcW w:w="1132" w:type="dxa"/>
                  <w:vMerge w:val="restart"/>
                  <w:tcBorders>
                    <w:top w:val="single" w:color="auto" w:sz="4" w:space="0"/>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blHeader/>
                <w:jc w:val="center"/>
              </w:trPr>
              <w:tc>
                <w:tcPr>
                  <w:tcW w:w="1618" w:type="dxa"/>
                  <w:gridSpan w:val="2"/>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235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第一周期（</w:t>
                  </w:r>
                  <w:r>
                    <w:rPr>
                      <w:rFonts w:hint="eastAsia" w:ascii="Times New Roman" w:hAnsi="Times New Roman" w:eastAsia="宋体"/>
                      <w:color w:val="000000"/>
                      <w:sz w:val="21"/>
                      <w:szCs w:val="21"/>
                      <w:lang w:bidi="ar"/>
                    </w:rPr>
                    <w:t>2022.11.08</w:t>
                  </w:r>
                  <w:r>
                    <w:rPr>
                      <w:rFonts w:ascii="Times New Roman" w:hAnsi="Times New Roman" w:eastAsia="宋体"/>
                      <w:color w:val="000000"/>
                      <w:sz w:val="21"/>
                      <w:szCs w:val="21"/>
                      <w:lang w:bidi="ar"/>
                    </w:rPr>
                    <w:t>）</w:t>
                  </w:r>
                </w:p>
              </w:tc>
              <w:tc>
                <w:tcPr>
                  <w:tcW w:w="2355" w:type="dxa"/>
                  <w:gridSpan w:val="2"/>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第二周期（</w:t>
                  </w:r>
                  <w:r>
                    <w:rPr>
                      <w:rFonts w:hint="eastAsia" w:ascii="Times New Roman" w:hAnsi="Times New Roman" w:eastAsia="宋体"/>
                      <w:color w:val="000000"/>
                      <w:sz w:val="21"/>
                      <w:szCs w:val="21"/>
                      <w:lang w:bidi="ar"/>
                    </w:rPr>
                    <w:t>2022.11.09</w:t>
                  </w:r>
                  <w:r>
                    <w:rPr>
                      <w:rFonts w:ascii="Times New Roman" w:hAnsi="Times New Roman" w:eastAsia="宋体"/>
                      <w:color w:val="000000"/>
                      <w:sz w:val="21"/>
                      <w:szCs w:val="21"/>
                      <w:lang w:bidi="ar"/>
                    </w:rPr>
                    <w:t>）</w:t>
                  </w:r>
                </w:p>
              </w:tc>
              <w:tc>
                <w:tcPr>
                  <w:tcW w:w="1460"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132"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blHeader/>
                <w:jc w:val="center"/>
              </w:trPr>
              <w:tc>
                <w:tcPr>
                  <w:tcW w:w="1618" w:type="dxa"/>
                  <w:gridSpan w:val="2"/>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夜间</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夜间</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夜间</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夜间</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夜间</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restart"/>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项目地</w:t>
                  </w: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厂界东</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47</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47</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47</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48</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厂界南</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46</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45</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45</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46</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厂界西</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47</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48</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48</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48</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673" w:type="dxa"/>
                  <w:vMerge w:val="continue"/>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p>
              </w:tc>
              <w:tc>
                <w:tcPr>
                  <w:tcW w:w="945"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厂界北</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48</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47</w:t>
                  </w:r>
                </w:p>
              </w:tc>
              <w:tc>
                <w:tcPr>
                  <w:tcW w:w="1177"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49</w:t>
                  </w:r>
                </w:p>
              </w:tc>
              <w:tc>
                <w:tcPr>
                  <w:tcW w:w="1179"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48</w:t>
                  </w:r>
                </w:p>
              </w:tc>
              <w:tc>
                <w:tcPr>
                  <w:tcW w:w="1460" w:type="dxa"/>
                  <w:tcBorders>
                    <w:lef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50</w:t>
                  </w:r>
                </w:p>
              </w:tc>
              <w:tc>
                <w:tcPr>
                  <w:tcW w:w="1132" w:type="dxa"/>
                  <w:tcBorders>
                    <w:left w:val="single" w:color="auto" w:sz="4" w:space="0"/>
                    <w:right w:val="single" w:color="auto" w:sz="4" w:space="0"/>
                  </w:tcBorders>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8920" w:type="dxa"/>
                  <w:gridSpan w:val="8"/>
                  <w:tcBorders>
                    <w:left w:val="single" w:color="auto" w:sz="4" w:space="0"/>
                  </w:tcBorders>
                  <w:vAlign w:val="center"/>
                </w:tcPr>
                <w:p>
                  <w:pPr>
                    <w:adjustRightInd/>
                    <w:snapToGrid/>
                    <w:spacing w:after="0"/>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注：噪声单位为dB(A)。</w:t>
                  </w:r>
                </w:p>
              </w:tc>
            </w:tr>
          </w:tbl>
          <w:p>
            <w:pPr>
              <w:spacing w:after="0" w:line="360" w:lineRule="auto"/>
              <w:ind w:firstLine="420" w:firstLineChars="200"/>
              <w:rPr>
                <w:rStyle w:val="25"/>
                <w:rFonts w:ascii="Times New Roman" w:hAnsi="Times New Roman" w:cs="Times New Roman"/>
                <w:sz w:val="21"/>
                <w:szCs w:val="21"/>
              </w:rPr>
            </w:pPr>
            <w:r>
              <w:rPr>
                <w:rStyle w:val="25"/>
                <w:rFonts w:hint="eastAsia" w:ascii="Times New Roman" w:hAnsi="Times New Roman" w:cs="Times New Roman"/>
                <w:sz w:val="21"/>
                <w:szCs w:val="21"/>
              </w:rPr>
              <w:t>（2</w:t>
            </w:r>
            <w:r>
              <w:rPr>
                <w:rStyle w:val="25"/>
                <w:rFonts w:ascii="Times New Roman" w:hAnsi="Times New Roman" w:cs="Times New Roman"/>
                <w:sz w:val="21"/>
                <w:szCs w:val="21"/>
              </w:rPr>
              <w:t>）监测结果分析</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在监测日工况条件下，该项目厂界东、南、西、北昼、夜间噪声测量值均符合《工业企业厂界环境噪声排放标准》（GB 12348-2008）中2类标准的要求。</w:t>
            </w:r>
          </w:p>
          <w:p>
            <w:pPr>
              <w:spacing w:after="0" w:line="360" w:lineRule="auto"/>
              <w:rPr>
                <w:rStyle w:val="25"/>
                <w:rFonts w:ascii="Times New Roman" w:hAnsi="Times New Roman" w:cs="Times New Roman"/>
                <w:b/>
                <w:bCs/>
                <w:color w:val="auto"/>
                <w:sz w:val="24"/>
                <w:szCs w:val="24"/>
              </w:rPr>
            </w:pPr>
          </w:p>
          <w:p>
            <w:pPr>
              <w:spacing w:after="0" w:line="360" w:lineRule="auto"/>
              <w:ind w:firstLine="211" w:firstLineChars="100"/>
              <w:rPr>
                <w:rStyle w:val="25"/>
                <w:rFonts w:ascii="Times New Roman" w:hAnsi="Times New Roman" w:cs="Times New Roman"/>
                <w:b/>
                <w:bCs/>
                <w:sz w:val="21"/>
                <w:szCs w:val="21"/>
              </w:rPr>
            </w:pPr>
            <w:r>
              <w:rPr>
                <w:rStyle w:val="25"/>
                <w:rFonts w:ascii="Times New Roman" w:hAnsi="Times New Roman" w:cs="Times New Roman"/>
                <w:b/>
                <w:bCs/>
                <w:sz w:val="21"/>
                <w:szCs w:val="21"/>
              </w:rPr>
              <w:t>7.2</w:t>
            </w:r>
            <w:r>
              <w:rPr>
                <w:rStyle w:val="25"/>
                <w:rFonts w:hint="eastAsia" w:ascii="Times New Roman" w:hAnsi="Times New Roman" w:cs="Times New Roman"/>
                <w:b/>
                <w:bCs/>
                <w:sz w:val="21"/>
                <w:szCs w:val="21"/>
              </w:rPr>
              <w:t>.4</w:t>
            </w:r>
            <w:r>
              <w:rPr>
                <w:rStyle w:val="25"/>
                <w:rFonts w:ascii="Times New Roman" w:hAnsi="Times New Roman" w:cs="Times New Roman"/>
                <w:b/>
                <w:bCs/>
                <w:sz w:val="21"/>
                <w:szCs w:val="21"/>
              </w:rPr>
              <w:t>污染物排放总量核算</w:t>
            </w:r>
          </w:p>
          <w:p>
            <w:pPr>
              <w:spacing w:after="0" w:line="360" w:lineRule="auto"/>
              <w:ind w:firstLine="420" w:firstLineChars="200"/>
              <w:rPr>
                <w:rStyle w:val="25"/>
                <w:rFonts w:hint="eastAsia" w:ascii="Times New Roman" w:hAnsi="Times New Roman" w:cs="Times New Roman"/>
                <w:color w:val="auto"/>
                <w:sz w:val="21"/>
                <w:szCs w:val="21"/>
              </w:rPr>
            </w:pPr>
            <w:r>
              <w:rPr>
                <w:rStyle w:val="25"/>
                <w:rFonts w:hint="eastAsia" w:ascii="Times New Roman" w:hAnsi="Times New Roman" w:cs="Times New Roman"/>
                <w:color w:val="auto"/>
                <w:sz w:val="21"/>
                <w:szCs w:val="21"/>
              </w:rPr>
              <w:t>废水</w:t>
            </w:r>
          </w:p>
          <w:p>
            <w:pPr>
              <w:spacing w:after="0" w:line="360" w:lineRule="auto"/>
              <w:ind w:firstLine="420" w:firstLineChars="200"/>
              <w:rPr>
                <w:rStyle w:val="25"/>
                <w:rFonts w:hint="eastAsia" w:ascii="Times New Roman" w:hAnsi="Times New Roman" w:cs="Times New Roman"/>
                <w:color w:val="auto"/>
                <w:sz w:val="21"/>
                <w:szCs w:val="21"/>
              </w:rPr>
            </w:pPr>
            <w:r>
              <w:rPr>
                <w:rStyle w:val="25"/>
                <w:rFonts w:hint="eastAsia" w:ascii="Times New Roman" w:hAnsi="Times New Roman" w:cs="Times New Roman"/>
                <w:color w:val="auto"/>
                <w:sz w:val="21"/>
                <w:szCs w:val="21"/>
              </w:rPr>
              <w:t>根据杭州益利素勒精线有限公司年产5000吨2um级高精度漆包线及新建厂房项目废水排放量和废水排入环境的限值（化学需氧量≤50mg/L，氨氮≤5mg/L），计算得企业废水污染因子环境排放量：</w:t>
            </w:r>
          </w:p>
          <w:p>
            <w:pPr>
              <w:spacing w:after="0" w:line="360" w:lineRule="auto"/>
              <w:ind w:firstLine="420" w:firstLineChars="200"/>
              <w:rPr>
                <w:rStyle w:val="25"/>
                <w:rFonts w:hint="eastAsia" w:ascii="Times New Roman" w:hAnsi="Times New Roman" w:cs="Times New Roman"/>
                <w:color w:val="auto"/>
                <w:sz w:val="21"/>
                <w:szCs w:val="21"/>
              </w:rPr>
            </w:pPr>
            <w:r>
              <w:rPr>
                <w:rStyle w:val="25"/>
                <w:rFonts w:hint="eastAsia" w:ascii="Times New Roman" w:hAnsi="Times New Roman" w:cs="Times New Roman"/>
                <w:color w:val="auto"/>
                <w:sz w:val="21"/>
                <w:szCs w:val="21"/>
              </w:rPr>
              <w:t>废水年排环境量</w:t>
            </w:r>
            <w:r>
              <w:rPr>
                <w:rStyle w:val="25"/>
                <w:rFonts w:hint="eastAsia" w:ascii="Times New Roman" w:hAnsi="Times New Roman" w:cs="Times New Roman"/>
                <w:color w:val="auto"/>
                <w:sz w:val="21"/>
                <w:szCs w:val="21"/>
                <w:lang w:val="en-US" w:eastAsia="zh-CN"/>
              </w:rPr>
              <w:t>5200</w:t>
            </w:r>
            <w:r>
              <w:rPr>
                <w:rStyle w:val="25"/>
                <w:rFonts w:hint="eastAsia" w:ascii="Times New Roman" w:hAnsi="Times New Roman" w:cs="Times New Roman"/>
                <w:color w:val="auto"/>
                <w:sz w:val="21"/>
                <w:szCs w:val="21"/>
              </w:rPr>
              <w:t>t，化学需氧量年排环境量为0.2</w:t>
            </w:r>
            <w:r>
              <w:rPr>
                <w:rStyle w:val="25"/>
                <w:rFonts w:hint="eastAsia" w:ascii="Times New Roman" w:hAnsi="Times New Roman" w:cs="Times New Roman"/>
                <w:color w:val="auto"/>
                <w:sz w:val="21"/>
                <w:szCs w:val="21"/>
                <w:lang w:val="en-US" w:eastAsia="zh-CN"/>
              </w:rPr>
              <w:t>6</w:t>
            </w:r>
            <w:r>
              <w:rPr>
                <w:rStyle w:val="25"/>
                <w:rFonts w:hint="eastAsia" w:ascii="Times New Roman" w:hAnsi="Times New Roman" w:cs="Times New Roman"/>
                <w:color w:val="auto"/>
                <w:sz w:val="21"/>
                <w:szCs w:val="21"/>
              </w:rPr>
              <w:t>吨，氨氮年排环境量为0.02</w:t>
            </w:r>
            <w:r>
              <w:rPr>
                <w:rStyle w:val="25"/>
                <w:rFonts w:hint="eastAsia" w:ascii="Times New Roman" w:hAnsi="Times New Roman" w:cs="Times New Roman"/>
                <w:color w:val="auto"/>
                <w:sz w:val="21"/>
                <w:szCs w:val="21"/>
                <w:lang w:val="en-US" w:eastAsia="zh-CN"/>
              </w:rPr>
              <w:t>6</w:t>
            </w:r>
            <w:r>
              <w:rPr>
                <w:rStyle w:val="25"/>
                <w:rFonts w:hint="eastAsia" w:ascii="Times New Roman" w:hAnsi="Times New Roman" w:cs="Times New Roman"/>
                <w:color w:val="auto"/>
                <w:sz w:val="21"/>
                <w:szCs w:val="21"/>
              </w:rPr>
              <w:t>吨，符合总量控制标准（杭州益利素勒精线有限公司年产5000吨2um级高精度漆包线及新建厂房项目年排化学需氧量≤0.27t/a，氨氮≤0.027t/a）。</w:t>
            </w:r>
          </w:p>
          <w:p>
            <w:pPr>
              <w:spacing w:after="0" w:line="360" w:lineRule="auto"/>
              <w:ind w:firstLine="420" w:firstLineChars="200"/>
              <w:rPr>
                <w:rStyle w:val="25"/>
                <w:rFonts w:hint="eastAsia" w:ascii="Times New Roman" w:hAnsi="Times New Roman" w:cs="Times New Roman"/>
                <w:color w:val="auto"/>
                <w:sz w:val="21"/>
                <w:szCs w:val="21"/>
              </w:rPr>
            </w:pPr>
            <w:r>
              <w:rPr>
                <w:rStyle w:val="25"/>
                <w:rFonts w:hint="eastAsia" w:ascii="Times New Roman" w:hAnsi="Times New Roman" w:cs="Times New Roman"/>
                <w:color w:val="auto"/>
                <w:sz w:val="21"/>
                <w:szCs w:val="21"/>
              </w:rPr>
              <w:t>废气</w:t>
            </w:r>
          </w:p>
          <w:p>
            <w:pPr>
              <w:spacing w:after="0" w:line="360" w:lineRule="auto"/>
              <w:ind w:firstLine="420" w:firstLineChars="200"/>
              <w:rPr>
                <w:rStyle w:val="25"/>
                <w:rFonts w:ascii="Times New Roman" w:hAnsi="Times New Roman" w:cs="Times New Roman"/>
                <w:b/>
                <w:bCs/>
                <w:sz w:val="21"/>
                <w:szCs w:val="21"/>
              </w:rPr>
            </w:pPr>
            <w:r>
              <w:rPr>
                <w:rStyle w:val="25"/>
                <w:rFonts w:hint="eastAsia" w:ascii="Times New Roman" w:hAnsi="Times New Roman" w:cs="Times New Roman"/>
                <w:color w:val="auto"/>
                <w:sz w:val="21"/>
                <w:szCs w:val="21"/>
              </w:rPr>
              <w:t>企业该生产线年工作约</w:t>
            </w:r>
            <w:r>
              <w:rPr>
                <w:rStyle w:val="25"/>
                <w:rFonts w:hint="eastAsia" w:ascii="Times New Roman" w:hAnsi="Times New Roman" w:cs="Times New Roman"/>
                <w:color w:val="auto"/>
                <w:sz w:val="21"/>
                <w:szCs w:val="21"/>
                <w:lang w:val="en-US" w:eastAsia="zh-CN"/>
              </w:rPr>
              <w:t>7920</w:t>
            </w:r>
            <w:r>
              <w:rPr>
                <w:rStyle w:val="25"/>
                <w:rFonts w:hint="eastAsia" w:ascii="Times New Roman" w:hAnsi="Times New Roman" w:cs="Times New Roman"/>
                <w:color w:val="auto"/>
                <w:sz w:val="21"/>
                <w:szCs w:val="21"/>
              </w:rPr>
              <w:t>小时。经计算，项目VOCs年排环境量为</w:t>
            </w:r>
            <w:r>
              <w:rPr>
                <w:rStyle w:val="25"/>
                <w:rFonts w:hint="eastAsia" w:ascii="Times New Roman" w:hAnsi="Times New Roman" w:cs="Times New Roman"/>
                <w:color w:val="auto"/>
                <w:sz w:val="21"/>
                <w:szCs w:val="21"/>
                <w:lang w:val="en-US" w:eastAsia="zh-CN"/>
              </w:rPr>
              <w:t>1.62</w:t>
            </w:r>
            <w:r>
              <w:rPr>
                <w:rStyle w:val="25"/>
                <w:rFonts w:hint="eastAsia" w:ascii="Times New Roman" w:hAnsi="Times New Roman" w:cs="Times New Roman"/>
                <w:color w:val="auto"/>
                <w:sz w:val="21"/>
                <w:szCs w:val="21"/>
              </w:rPr>
              <w:t>吨，符合总量控制标准（杭州益利素勒精线有限公司年产5000吨2um级高精度漆包线及新建厂房项目年排VOCs≤1.71t/a）。</w:t>
            </w:r>
          </w:p>
          <w:p>
            <w:pPr>
              <w:spacing w:after="0" w:line="360" w:lineRule="auto"/>
              <w:ind w:firstLine="211" w:firstLineChars="100"/>
              <w:rPr>
                <w:rStyle w:val="25"/>
                <w:rFonts w:ascii="Times New Roman" w:hAnsi="Times New Roman" w:cs="Times New Roman"/>
                <w:b/>
                <w:bCs/>
                <w:sz w:val="21"/>
                <w:szCs w:val="21"/>
              </w:rPr>
            </w:pPr>
          </w:p>
          <w:p>
            <w:pPr>
              <w:spacing w:after="0" w:line="360" w:lineRule="auto"/>
              <w:ind w:firstLine="211" w:firstLineChars="100"/>
              <w:rPr>
                <w:rStyle w:val="25"/>
                <w:rFonts w:ascii="Times New Roman" w:hAnsi="Times New Roman" w:cs="Times New Roman"/>
                <w:sz w:val="21"/>
                <w:szCs w:val="21"/>
              </w:rPr>
            </w:pPr>
            <w:r>
              <w:rPr>
                <w:rStyle w:val="25"/>
                <w:rFonts w:hint="eastAsia" w:ascii="Times New Roman" w:hAnsi="Times New Roman" w:cs="Times New Roman"/>
                <w:b/>
                <w:bCs/>
                <w:sz w:val="21"/>
                <w:szCs w:val="21"/>
              </w:rPr>
              <w:t>7.2.5</w:t>
            </w:r>
            <w:r>
              <w:rPr>
                <w:rStyle w:val="25"/>
                <w:rFonts w:ascii="Times New Roman" w:hAnsi="Times New Roman" w:cs="Times New Roman"/>
                <w:b/>
                <w:bCs/>
                <w:sz w:val="21"/>
                <w:szCs w:val="21"/>
              </w:rPr>
              <w:t>工程建设对环境的影响</w:t>
            </w:r>
          </w:p>
          <w:p>
            <w:pPr>
              <w:spacing w:after="0" w:line="360" w:lineRule="auto"/>
              <w:ind w:firstLine="420" w:firstLineChars="200"/>
              <w:rPr>
                <w:rStyle w:val="25"/>
                <w:rFonts w:ascii="Times New Roman" w:hAnsi="Times New Roman" w:cs="Times New Roman"/>
                <w:color w:val="FF0000"/>
                <w:sz w:val="21"/>
                <w:szCs w:val="21"/>
              </w:rPr>
            </w:pPr>
            <w:r>
              <w:rPr>
                <w:rFonts w:hint="eastAsia" w:ascii="Times New Roman" w:hAnsi="Times New Roman" w:eastAsia="宋体"/>
                <w:color w:val="000000"/>
                <w:sz w:val="21"/>
                <w:szCs w:val="21"/>
              </w:rPr>
              <w:t>杭州益利素勒精线有限公司年产5000吨2um级高精度漆包线及新建厂房项目</w:t>
            </w:r>
            <w:r>
              <w:rPr>
                <w:rStyle w:val="25"/>
                <w:rFonts w:ascii="Times New Roman" w:hAnsi="Times New Roman" w:cs="Times New Roman"/>
                <w:sz w:val="21"/>
                <w:szCs w:val="21"/>
              </w:rPr>
              <w:t>符合当地总体规划，符合国家的产业政策，基本符合清洁生产、总量控制和达标排放的原则，其营运不会改变所在地的环境质量水平和环境功能，当地环境质量仍能维持现状。在项目建设过程中有效落实各项污染防治措施的基础上，并充分考虑环评提出的要求后，从环境保护角度分析，本项目在</w:t>
            </w:r>
            <w:r>
              <w:rPr>
                <w:rStyle w:val="25"/>
                <w:rFonts w:hint="eastAsia" w:ascii="Times New Roman" w:hAnsi="Times New Roman" w:cs="Times New Roman"/>
                <w:sz w:val="21"/>
                <w:szCs w:val="21"/>
              </w:rPr>
              <w:t>杭州余杭区瓶窑镇小岭头</w:t>
            </w:r>
            <w:r>
              <w:rPr>
                <w:rStyle w:val="25"/>
                <w:rFonts w:ascii="Times New Roman" w:hAnsi="Times New Roman" w:cs="Times New Roman"/>
                <w:sz w:val="21"/>
                <w:szCs w:val="21"/>
              </w:rPr>
              <w:t>的建设是可行的。</w:t>
            </w:r>
          </w:p>
        </w:tc>
      </w:tr>
    </w:tbl>
    <w:p>
      <w:pPr>
        <w:spacing w:after="0" w:line="360" w:lineRule="auto"/>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八</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4" w:type="dxa"/>
          </w:tcPr>
          <w:p>
            <w:pPr>
              <w:spacing w:after="0" w:line="360" w:lineRule="auto"/>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8.1验收监测结论：</w:t>
            </w:r>
          </w:p>
          <w:p>
            <w:pPr>
              <w:spacing w:after="0" w:line="360" w:lineRule="auto"/>
              <w:ind w:firstLine="211" w:firstLineChars="100"/>
              <w:rPr>
                <w:rStyle w:val="25"/>
                <w:rFonts w:ascii="Times New Roman" w:hAnsi="Times New Roman" w:cs="Times New Roman"/>
                <w:sz w:val="21"/>
                <w:szCs w:val="21"/>
              </w:rPr>
            </w:pPr>
            <w:bookmarkStart w:id="5" w:name="_Toc23824"/>
            <w:r>
              <w:rPr>
                <w:rStyle w:val="25"/>
                <w:rFonts w:hint="eastAsia" w:ascii="Times New Roman" w:hAnsi="Times New Roman" w:cs="Times New Roman"/>
                <w:b/>
                <w:bCs/>
                <w:sz w:val="21"/>
                <w:szCs w:val="21"/>
              </w:rPr>
              <w:t>8</w:t>
            </w:r>
            <w:r>
              <w:rPr>
                <w:rStyle w:val="25"/>
                <w:rFonts w:ascii="Times New Roman" w:hAnsi="Times New Roman" w:cs="Times New Roman"/>
                <w:b/>
                <w:bCs/>
                <w:sz w:val="21"/>
                <w:szCs w:val="21"/>
              </w:rPr>
              <w:t>.1</w:t>
            </w:r>
            <w:r>
              <w:rPr>
                <w:rStyle w:val="25"/>
                <w:rFonts w:hint="eastAsia" w:ascii="Times New Roman" w:hAnsi="Times New Roman" w:cs="Times New Roman"/>
                <w:b/>
                <w:bCs/>
                <w:sz w:val="21"/>
                <w:szCs w:val="21"/>
              </w:rPr>
              <w:t>.1</w:t>
            </w:r>
            <w:r>
              <w:rPr>
                <w:rStyle w:val="25"/>
                <w:rFonts w:ascii="Times New Roman" w:hAnsi="Times New Roman" w:cs="Times New Roman"/>
                <w:b/>
                <w:bCs/>
                <w:sz w:val="21"/>
                <w:szCs w:val="21"/>
              </w:rPr>
              <w:t>环境保护设施调试效果</w:t>
            </w:r>
            <w:bookmarkEnd w:id="5"/>
          </w:p>
          <w:p>
            <w:pPr>
              <w:spacing w:after="0" w:line="360" w:lineRule="auto"/>
              <w:ind w:firstLine="422" w:firstLineChars="200"/>
              <w:rPr>
                <w:rStyle w:val="25"/>
                <w:rFonts w:ascii="Times New Roman" w:hAnsi="Times New Roman" w:cs="Times New Roman"/>
                <w:sz w:val="21"/>
                <w:szCs w:val="21"/>
              </w:rPr>
            </w:pPr>
            <w:bookmarkStart w:id="6" w:name="_Toc23124"/>
            <w:r>
              <w:rPr>
                <w:rStyle w:val="25"/>
                <w:rFonts w:hint="eastAsia" w:ascii="Times New Roman" w:hAnsi="Times New Roman" w:cs="Times New Roman"/>
                <w:b/>
                <w:bCs/>
                <w:sz w:val="21"/>
                <w:szCs w:val="21"/>
              </w:rPr>
              <w:t>8.1.1.1废水</w:t>
            </w:r>
            <w:r>
              <w:rPr>
                <w:rStyle w:val="25"/>
                <w:rFonts w:ascii="Times New Roman" w:hAnsi="Times New Roman" w:cs="Times New Roman"/>
                <w:b/>
                <w:bCs/>
                <w:sz w:val="21"/>
                <w:szCs w:val="21"/>
              </w:rPr>
              <w:t>污染物排放评价</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color w:val="auto"/>
                <w:sz w:val="21"/>
                <w:szCs w:val="21"/>
              </w:rPr>
              <w:t>监测结果显示：该项目生活污水排放口中pH值、化学需氧量、悬浮物</w:t>
            </w:r>
            <w:r>
              <w:rPr>
                <w:rStyle w:val="25"/>
                <w:rFonts w:hint="eastAsia" w:ascii="Times New Roman" w:hAnsi="Times New Roman" w:eastAsia="宋体" w:cs="Times New Roman"/>
                <w:color w:val="auto"/>
                <w:sz w:val="21"/>
                <w:szCs w:val="21"/>
                <w:lang w:eastAsia="zh-CN"/>
              </w:rPr>
              <w:t>、</w:t>
            </w:r>
            <w:r>
              <w:rPr>
                <w:rStyle w:val="25"/>
                <w:rFonts w:hint="eastAsia" w:ascii="Times New Roman" w:hAnsi="Times New Roman" w:eastAsia="宋体" w:cs="Times New Roman"/>
                <w:color w:val="auto"/>
                <w:sz w:val="21"/>
                <w:szCs w:val="21"/>
                <w:lang w:val="en-US" w:eastAsia="zh-CN"/>
              </w:rPr>
              <w:t>动植物油类</w:t>
            </w:r>
            <w:r>
              <w:rPr>
                <w:rStyle w:val="25"/>
                <w:rFonts w:ascii="Times New Roman" w:hAnsi="Times New Roman" w:cs="Times New Roman"/>
                <w:color w:val="auto"/>
                <w:sz w:val="21"/>
                <w:szCs w:val="21"/>
              </w:rPr>
              <w:t>检测值均符合《污水综合排放标准》（GB 8978-1996）中第二类污染物三级排放标准的要求；氨氮、总磷检测值均符合《工业企业废水氮、磷污染物间接排放限值》（DB 33/887-2013）的要求</w:t>
            </w:r>
            <w:r>
              <w:rPr>
                <w:rStyle w:val="25"/>
                <w:rFonts w:ascii="Times New Roman" w:hAnsi="Times New Roman" w:cs="Times New Roman"/>
                <w:sz w:val="21"/>
                <w:szCs w:val="21"/>
              </w:rPr>
              <w:t>。</w:t>
            </w:r>
          </w:p>
          <w:bookmarkEnd w:id="6"/>
          <w:p>
            <w:pPr>
              <w:spacing w:after="0" w:line="360" w:lineRule="auto"/>
              <w:ind w:firstLine="420" w:firstLineChars="200"/>
              <w:rPr>
                <w:rStyle w:val="25"/>
                <w:rFonts w:ascii="Times New Roman" w:hAnsi="Times New Roman" w:cs="Times New Roman"/>
                <w:sz w:val="21"/>
                <w:szCs w:val="21"/>
              </w:rPr>
            </w:pPr>
          </w:p>
          <w:p>
            <w:pPr>
              <w:spacing w:after="0" w:line="360" w:lineRule="auto"/>
              <w:ind w:firstLine="422" w:firstLineChars="200"/>
              <w:rPr>
                <w:rStyle w:val="25"/>
                <w:rFonts w:ascii="Times New Roman" w:hAnsi="Times New Roman" w:cs="Times New Roman"/>
                <w:b/>
                <w:bCs/>
                <w:sz w:val="21"/>
                <w:szCs w:val="21"/>
              </w:rPr>
            </w:pPr>
            <w:bookmarkStart w:id="7" w:name="_Toc14545"/>
            <w:r>
              <w:rPr>
                <w:rStyle w:val="25"/>
                <w:rFonts w:hint="eastAsia" w:ascii="Times New Roman" w:hAnsi="Times New Roman" w:cs="Times New Roman"/>
                <w:b/>
                <w:bCs/>
                <w:sz w:val="21"/>
                <w:szCs w:val="21"/>
              </w:rPr>
              <w:t>8.1.1.2</w:t>
            </w:r>
            <w:r>
              <w:rPr>
                <w:rStyle w:val="25"/>
                <w:rFonts w:ascii="Times New Roman" w:hAnsi="Times New Roman" w:cs="Times New Roman"/>
                <w:b/>
                <w:bCs/>
                <w:sz w:val="21"/>
                <w:szCs w:val="21"/>
              </w:rPr>
              <w:t>大气</w:t>
            </w:r>
            <w:r>
              <w:rPr>
                <w:rStyle w:val="25"/>
                <w:rFonts w:hint="eastAsia" w:ascii="Times New Roman" w:hAnsi="Times New Roman" w:eastAsia="宋体" w:cs="Times New Roman"/>
                <w:b/>
                <w:bCs/>
                <w:sz w:val="21"/>
                <w:szCs w:val="21"/>
                <w:lang w:val="en-US" w:eastAsia="zh-CN"/>
              </w:rPr>
              <w:t>有</w:t>
            </w:r>
            <w:r>
              <w:rPr>
                <w:rStyle w:val="25"/>
                <w:rFonts w:ascii="Times New Roman" w:hAnsi="Times New Roman" w:cs="Times New Roman"/>
                <w:b/>
                <w:bCs/>
                <w:sz w:val="21"/>
                <w:szCs w:val="21"/>
              </w:rPr>
              <w:t>组织污染物排放评价</w:t>
            </w:r>
            <w:bookmarkEnd w:id="7"/>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监测结果显示：该项目包漆废气排气筒出口中非甲烷总烃、酚类化合物、苯系物的排放浓度和排放速率检测值均符合《大气污染物综合排放标准》（GB 16297-1996）表2“新污染源大气污染物排放限值”中二级标准要求。</w:t>
            </w:r>
            <w:r>
              <w:rPr>
                <w:rStyle w:val="25"/>
                <w:rFonts w:hint="eastAsia" w:ascii="Times New Roman" w:hAnsi="Times New Roman" w:cs="Times New Roman"/>
                <w:sz w:val="21"/>
                <w:szCs w:val="21"/>
                <w:lang w:val="en-US" w:eastAsia="zh-CN"/>
              </w:rPr>
              <w:t>该项目食堂油烟废气出口中油烟平均排放浓度检测值符合《饮食业油烟排放标准》（GB 18483-2001）中的限值标准要求。</w:t>
            </w:r>
          </w:p>
          <w:p>
            <w:pPr>
              <w:spacing w:after="0" w:line="360" w:lineRule="auto"/>
              <w:ind w:firstLine="420" w:firstLineChars="200"/>
              <w:rPr>
                <w:rStyle w:val="25"/>
                <w:rFonts w:ascii="Times New Roman" w:hAnsi="Times New Roman" w:cs="Times New Roman"/>
                <w:sz w:val="21"/>
                <w:szCs w:val="21"/>
              </w:rPr>
            </w:pPr>
          </w:p>
          <w:p>
            <w:pPr>
              <w:spacing w:after="0" w:line="360" w:lineRule="auto"/>
              <w:ind w:firstLine="422" w:firstLineChars="200"/>
              <w:rPr>
                <w:rStyle w:val="25"/>
                <w:rFonts w:ascii="Times New Roman" w:hAnsi="Times New Roman" w:cs="Times New Roman"/>
                <w:sz w:val="21"/>
                <w:szCs w:val="21"/>
              </w:rPr>
            </w:pPr>
            <w:bookmarkStart w:id="8" w:name="_Toc20335"/>
            <w:r>
              <w:rPr>
                <w:rStyle w:val="25"/>
                <w:rFonts w:hint="eastAsia" w:ascii="Times New Roman" w:hAnsi="Times New Roman" w:cs="Times New Roman"/>
                <w:b/>
                <w:bCs/>
                <w:sz w:val="21"/>
                <w:szCs w:val="21"/>
              </w:rPr>
              <w:t>8.1.1.3</w:t>
            </w:r>
            <w:r>
              <w:rPr>
                <w:rStyle w:val="25"/>
                <w:rFonts w:ascii="Times New Roman" w:hAnsi="Times New Roman" w:cs="Times New Roman"/>
                <w:b/>
                <w:bCs/>
                <w:sz w:val="21"/>
                <w:szCs w:val="21"/>
              </w:rPr>
              <w:t>大气</w:t>
            </w:r>
            <w:r>
              <w:rPr>
                <w:rStyle w:val="25"/>
                <w:rFonts w:hint="eastAsia" w:ascii="Times New Roman" w:hAnsi="Times New Roman" w:eastAsia="宋体" w:cs="Times New Roman"/>
                <w:b/>
                <w:bCs/>
                <w:sz w:val="21"/>
                <w:szCs w:val="21"/>
                <w:lang w:val="en-US" w:eastAsia="zh-CN"/>
              </w:rPr>
              <w:t>无</w:t>
            </w:r>
            <w:r>
              <w:rPr>
                <w:rStyle w:val="25"/>
                <w:rFonts w:ascii="Times New Roman" w:hAnsi="Times New Roman" w:cs="Times New Roman"/>
                <w:b/>
                <w:bCs/>
                <w:sz w:val="21"/>
                <w:szCs w:val="21"/>
              </w:rPr>
              <w:t>组织污染物排放评价</w:t>
            </w:r>
            <w:bookmarkEnd w:id="8"/>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监测结果显示：该项目厂界东、南、西、北无组织排放的非甲烷总烃、酚类化合物、苯系物的最高点检测值均符合《大气污染物综合排放标准》（GB 16297-1996）表2中无组织排放监控浓度限值要求。</w:t>
            </w:r>
            <w:r>
              <w:rPr>
                <w:rStyle w:val="25"/>
                <w:rFonts w:hint="eastAsia" w:ascii="Times New Roman" w:hAnsi="Times New Roman" w:cs="Times New Roman"/>
                <w:sz w:val="21"/>
                <w:szCs w:val="21"/>
                <w:lang w:val="en-US" w:eastAsia="zh-CN"/>
              </w:rPr>
              <w:t>车间外无组织排放的非甲烷总烃的检测值符合《挥发性有机物无组织排放控制标准》（GB 27822-2019）表A.1厂区内VOCs无组织排放限值中的特别排放限值要求。</w:t>
            </w:r>
          </w:p>
          <w:p>
            <w:pPr>
              <w:spacing w:after="0" w:line="360" w:lineRule="auto"/>
              <w:ind w:firstLine="420" w:firstLineChars="200"/>
              <w:rPr>
                <w:rStyle w:val="25"/>
                <w:rFonts w:ascii="Times New Roman" w:hAnsi="Times New Roman" w:cs="Times New Roman"/>
                <w:sz w:val="21"/>
                <w:szCs w:val="21"/>
              </w:rPr>
            </w:pPr>
          </w:p>
          <w:p>
            <w:pPr>
              <w:spacing w:after="0" w:line="360" w:lineRule="auto"/>
              <w:ind w:firstLine="422" w:firstLineChars="200"/>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8</w:t>
            </w:r>
            <w:r>
              <w:rPr>
                <w:rStyle w:val="25"/>
                <w:rFonts w:ascii="Times New Roman" w:hAnsi="Times New Roman" w:cs="Times New Roman"/>
                <w:b/>
                <w:bCs/>
                <w:sz w:val="21"/>
                <w:szCs w:val="21"/>
              </w:rPr>
              <w:t>.1.1</w:t>
            </w:r>
            <w:r>
              <w:rPr>
                <w:rStyle w:val="25"/>
                <w:rFonts w:hint="eastAsia" w:ascii="Times New Roman" w:hAnsi="Times New Roman" w:cs="Times New Roman"/>
                <w:b/>
                <w:bCs/>
                <w:sz w:val="21"/>
                <w:szCs w:val="21"/>
              </w:rPr>
              <w:t>.4</w:t>
            </w:r>
            <w:r>
              <w:rPr>
                <w:rStyle w:val="25"/>
                <w:rFonts w:ascii="Times New Roman" w:hAnsi="Times New Roman" w:cs="Times New Roman"/>
                <w:b/>
                <w:bCs/>
                <w:sz w:val="21"/>
                <w:szCs w:val="21"/>
              </w:rPr>
              <w:t>噪声污染物排放评价</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监测结果显示</w:t>
            </w:r>
            <w:r>
              <w:rPr>
                <w:rStyle w:val="25"/>
                <w:rFonts w:hint="eastAsia" w:ascii="Times New Roman" w:hAnsi="Times New Roman" w:cs="Times New Roman"/>
                <w:sz w:val="21"/>
                <w:szCs w:val="21"/>
              </w:rPr>
              <w:t>：该项目厂界东、南、西、北昼、夜间噪声测量值均符合《工业企业厂界环境噪声排放标准》（GB 12348-2008）中2类标准的要求</w:t>
            </w:r>
            <w:r>
              <w:rPr>
                <w:rStyle w:val="25"/>
                <w:rFonts w:ascii="Times New Roman" w:hAnsi="Times New Roman" w:cs="Times New Roman"/>
                <w:sz w:val="21"/>
                <w:szCs w:val="21"/>
              </w:rPr>
              <w:t>。</w:t>
            </w:r>
          </w:p>
          <w:p>
            <w:pPr>
              <w:spacing w:after="0" w:line="360" w:lineRule="auto"/>
              <w:ind w:firstLine="420" w:firstLineChars="200"/>
              <w:rPr>
                <w:rStyle w:val="25"/>
                <w:rFonts w:ascii="Times New Roman" w:hAnsi="Times New Roman" w:cs="Times New Roman"/>
                <w:sz w:val="21"/>
                <w:szCs w:val="21"/>
              </w:rPr>
            </w:pPr>
          </w:p>
          <w:p>
            <w:pPr>
              <w:spacing w:after="0" w:line="360" w:lineRule="auto"/>
              <w:ind w:firstLine="422" w:firstLineChars="200"/>
              <w:rPr>
                <w:rStyle w:val="25"/>
                <w:rFonts w:ascii="Times New Roman" w:hAnsi="Times New Roman" w:cs="Times New Roman"/>
                <w:b/>
                <w:bCs/>
                <w:color w:val="auto"/>
                <w:sz w:val="21"/>
                <w:szCs w:val="21"/>
              </w:rPr>
            </w:pPr>
            <w:bookmarkStart w:id="9" w:name="_Toc5762"/>
            <w:r>
              <w:rPr>
                <w:rStyle w:val="25"/>
                <w:rFonts w:hint="eastAsia" w:ascii="Times New Roman" w:hAnsi="Times New Roman" w:cs="Times New Roman"/>
                <w:b/>
                <w:bCs/>
                <w:color w:val="auto"/>
                <w:sz w:val="21"/>
                <w:szCs w:val="21"/>
              </w:rPr>
              <w:t>8.1.1.5固体废物</w:t>
            </w:r>
            <w:r>
              <w:rPr>
                <w:rStyle w:val="25"/>
                <w:rFonts w:ascii="Times New Roman" w:hAnsi="Times New Roman" w:cs="Times New Roman"/>
                <w:b/>
                <w:bCs/>
                <w:color w:val="auto"/>
                <w:sz w:val="21"/>
                <w:szCs w:val="21"/>
              </w:rPr>
              <w:t>排放评价</w:t>
            </w:r>
          </w:p>
          <w:tbl>
            <w:tblPr>
              <w:tblStyle w:val="18"/>
              <w:tblW w:w="50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815"/>
              <w:gridCol w:w="1111"/>
              <w:gridCol w:w="988"/>
              <w:gridCol w:w="941"/>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固体废物名称</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产生工序</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性质</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年产生量t/a</w:t>
                  </w:r>
                </w:p>
              </w:tc>
              <w:tc>
                <w:tcPr>
                  <w:tcW w:w="531"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实际</w:t>
                  </w:r>
                  <w:r>
                    <w:rPr>
                      <w:rFonts w:hint="eastAsia" w:ascii="Times New Roman" w:hAnsi="Times New Roman" w:eastAsia="宋体"/>
                      <w:color w:val="000000"/>
                      <w:sz w:val="21"/>
                      <w:szCs w:val="21"/>
                      <w:lang w:bidi="ar"/>
                    </w:rPr>
                    <w:t>产生</w:t>
                  </w:r>
                  <w:r>
                    <w:rPr>
                      <w:rFonts w:ascii="Times New Roman" w:hAnsi="Times New Roman" w:eastAsia="宋体"/>
                      <w:color w:val="000000"/>
                      <w:sz w:val="21"/>
                      <w:szCs w:val="21"/>
                      <w:lang w:bidi="ar"/>
                    </w:rPr>
                    <w:t>量</w:t>
                  </w:r>
                  <w:r>
                    <w:rPr>
                      <w:rFonts w:hint="eastAsia" w:ascii="Times New Roman" w:hAnsi="Times New Roman" w:eastAsia="宋体"/>
                      <w:color w:val="000000"/>
                      <w:sz w:val="21"/>
                      <w:szCs w:val="21"/>
                      <w:lang w:bidi="ar"/>
                    </w:rPr>
                    <w:t>t/a</w:t>
                  </w:r>
                </w:p>
              </w:tc>
              <w:tc>
                <w:tcPr>
                  <w:tcW w:w="1353"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含铜油泥</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拉丝</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危险</w:t>
                  </w:r>
                  <w:r>
                    <w:rPr>
                      <w:rFonts w:ascii="Times New Roman" w:hAnsi="Times New Roman" w:eastAsia="宋体"/>
                      <w:color w:val="000000"/>
                      <w:sz w:val="21"/>
                      <w:szCs w:val="21"/>
                      <w:lang w:bidi="ar"/>
                    </w:rPr>
                    <w:t>固废</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1.2</w:t>
                  </w:r>
                </w:p>
              </w:tc>
              <w:tc>
                <w:tcPr>
                  <w:tcW w:w="531" w:type="pct"/>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bidi="ar"/>
                    </w:rPr>
                    <w:t>1.</w:t>
                  </w:r>
                  <w:r>
                    <w:rPr>
                      <w:rFonts w:hint="eastAsia" w:ascii="Times New Roman" w:hAnsi="Times New Roman" w:eastAsia="宋体"/>
                      <w:color w:val="000000"/>
                      <w:sz w:val="21"/>
                      <w:szCs w:val="21"/>
                      <w:lang w:val="en-US" w:eastAsia="zh-CN" w:bidi="ar"/>
                    </w:rPr>
                    <w:t>5</w:t>
                  </w:r>
                </w:p>
              </w:tc>
              <w:tc>
                <w:tcPr>
                  <w:tcW w:w="1353" w:type="pct"/>
                  <w:vMerge w:val="restar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收集后委托有资质的单位处理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有机物沾污物</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拉丝、涂漆、清洗</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危险</w:t>
                  </w:r>
                  <w:r>
                    <w:rPr>
                      <w:rFonts w:ascii="Times New Roman" w:hAnsi="Times New Roman" w:eastAsia="宋体"/>
                      <w:color w:val="000000"/>
                      <w:sz w:val="21"/>
                      <w:szCs w:val="21"/>
                      <w:lang w:bidi="ar"/>
                    </w:rPr>
                    <w:t>固废</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10</w:t>
                  </w:r>
                </w:p>
              </w:tc>
              <w:tc>
                <w:tcPr>
                  <w:tcW w:w="531" w:type="pct"/>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9</w:t>
                  </w:r>
                </w:p>
              </w:tc>
              <w:tc>
                <w:tcPr>
                  <w:tcW w:w="1353" w:type="pct"/>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油水混合物</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拉丝</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危险</w:t>
                  </w:r>
                  <w:r>
                    <w:rPr>
                      <w:rFonts w:ascii="Times New Roman" w:hAnsi="Times New Roman" w:eastAsia="宋体"/>
                      <w:color w:val="000000"/>
                      <w:sz w:val="21"/>
                      <w:szCs w:val="21"/>
                      <w:lang w:bidi="ar"/>
                    </w:rPr>
                    <w:t>固废</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6</w:t>
                  </w:r>
                </w:p>
              </w:tc>
              <w:tc>
                <w:tcPr>
                  <w:tcW w:w="531" w:type="pct"/>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5.5</w:t>
                  </w:r>
                </w:p>
              </w:tc>
              <w:tc>
                <w:tcPr>
                  <w:tcW w:w="1353" w:type="pct"/>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废绝缘漆</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涂漆</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危险废物</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w:t>
                  </w:r>
                </w:p>
              </w:tc>
              <w:tc>
                <w:tcPr>
                  <w:tcW w:w="531" w:type="pct"/>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2.2</w:t>
                  </w:r>
                </w:p>
              </w:tc>
              <w:tc>
                <w:tcPr>
                  <w:tcW w:w="1353" w:type="pct"/>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废包装物</w:t>
                  </w:r>
                </w:p>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（IBC空桶）</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涂漆</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危险废物</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20</w:t>
                  </w:r>
                </w:p>
              </w:tc>
              <w:tc>
                <w:tcPr>
                  <w:tcW w:w="531" w:type="pct"/>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18</w:t>
                  </w:r>
                </w:p>
              </w:tc>
              <w:tc>
                <w:tcPr>
                  <w:tcW w:w="1353" w:type="pct"/>
                  <w:vMerge w:val="continue"/>
                  <w:vAlign w:val="center"/>
                </w:tcPr>
                <w:p>
                  <w:pPr>
                    <w:adjustRightInd/>
                    <w:snapToGrid/>
                    <w:spacing w:after="0"/>
                    <w:jc w:val="center"/>
                    <w:rPr>
                      <w:rFonts w:ascii="Times New Roman" w:hAnsi="Times New Roman" w:eastAsia="宋体"/>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废铜线</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拉丝</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一般固废</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0.2</w:t>
                  </w:r>
                </w:p>
              </w:tc>
              <w:tc>
                <w:tcPr>
                  <w:tcW w:w="531" w:type="pct"/>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bidi="ar"/>
                    </w:rPr>
                    <w:t>0.</w:t>
                  </w:r>
                  <w:r>
                    <w:rPr>
                      <w:rFonts w:hint="eastAsia" w:ascii="Times New Roman" w:hAnsi="Times New Roman" w:eastAsia="宋体"/>
                      <w:color w:val="000000"/>
                      <w:sz w:val="21"/>
                      <w:szCs w:val="21"/>
                      <w:lang w:val="en-US" w:eastAsia="zh-CN" w:bidi="ar"/>
                    </w:rPr>
                    <w:t>6</w:t>
                  </w:r>
                </w:p>
              </w:tc>
              <w:tc>
                <w:tcPr>
                  <w:tcW w:w="1353"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外卖给物资公司回收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职工生活垃圾</w:t>
                  </w:r>
                </w:p>
              </w:tc>
              <w:tc>
                <w:tcPr>
                  <w:tcW w:w="1024"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员工</w:t>
                  </w:r>
                </w:p>
              </w:tc>
              <w:tc>
                <w:tcPr>
                  <w:tcW w:w="626" w:type="pct"/>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一般固废</w:t>
                  </w:r>
                </w:p>
              </w:tc>
              <w:tc>
                <w:tcPr>
                  <w:tcW w:w="558"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15.3</w:t>
                  </w:r>
                </w:p>
              </w:tc>
              <w:tc>
                <w:tcPr>
                  <w:tcW w:w="531" w:type="pct"/>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bidi="ar"/>
                    </w:rPr>
                    <w:t>1</w:t>
                  </w:r>
                  <w:r>
                    <w:rPr>
                      <w:rFonts w:hint="eastAsia" w:ascii="Times New Roman" w:hAnsi="Times New Roman" w:eastAsia="宋体"/>
                      <w:color w:val="000000"/>
                      <w:sz w:val="21"/>
                      <w:szCs w:val="21"/>
                      <w:lang w:val="en-US" w:eastAsia="zh-CN" w:bidi="ar"/>
                    </w:rPr>
                    <w:t>7</w:t>
                  </w:r>
                </w:p>
              </w:tc>
              <w:tc>
                <w:tcPr>
                  <w:tcW w:w="1353" w:type="pct"/>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环卫部门清运</w:t>
                  </w:r>
                </w:p>
              </w:tc>
            </w:tr>
          </w:tbl>
          <w:p>
            <w:pPr>
              <w:spacing w:after="0" w:line="360" w:lineRule="auto"/>
              <w:ind w:firstLine="422" w:firstLineChars="200"/>
              <w:rPr>
                <w:rStyle w:val="25"/>
                <w:rFonts w:ascii="Times New Roman" w:hAnsi="Times New Roman" w:cs="Times New Roman"/>
                <w:b/>
                <w:bCs/>
                <w:sz w:val="21"/>
                <w:szCs w:val="21"/>
              </w:rPr>
            </w:pPr>
          </w:p>
          <w:p>
            <w:pPr>
              <w:spacing w:after="0" w:line="360" w:lineRule="auto"/>
              <w:ind w:firstLine="422" w:firstLineChars="200"/>
              <w:rPr>
                <w:rStyle w:val="25"/>
                <w:rFonts w:ascii="Times New Roman" w:hAnsi="Times New Roman" w:cs="Times New Roman"/>
                <w:b/>
                <w:bCs/>
                <w:sz w:val="21"/>
                <w:szCs w:val="21"/>
              </w:rPr>
            </w:pPr>
            <w:r>
              <w:rPr>
                <w:rStyle w:val="25"/>
                <w:rFonts w:hint="eastAsia" w:ascii="Times New Roman" w:hAnsi="Times New Roman" w:cs="Times New Roman"/>
                <w:b/>
                <w:bCs/>
                <w:sz w:val="21"/>
                <w:szCs w:val="21"/>
              </w:rPr>
              <w:t>8.1.1.6</w:t>
            </w:r>
            <w:r>
              <w:rPr>
                <w:rStyle w:val="25"/>
                <w:rFonts w:ascii="Times New Roman" w:hAnsi="Times New Roman" w:cs="Times New Roman"/>
                <w:b/>
                <w:bCs/>
                <w:sz w:val="21"/>
                <w:szCs w:val="21"/>
              </w:rPr>
              <w:t>综合结论</w:t>
            </w:r>
            <w:bookmarkEnd w:id="9"/>
          </w:p>
          <w:p>
            <w:pPr>
              <w:spacing w:after="0" w:line="360" w:lineRule="auto"/>
              <w:ind w:firstLine="420" w:firstLineChars="200"/>
              <w:rPr>
                <w:rStyle w:val="25"/>
                <w:rFonts w:ascii="Times New Roman" w:hAnsi="Times New Roman" w:cs="Times New Roman"/>
                <w:sz w:val="21"/>
                <w:szCs w:val="21"/>
              </w:rPr>
            </w:pPr>
            <w:r>
              <w:rPr>
                <w:rFonts w:hint="eastAsia" w:ascii="Times New Roman" w:hAnsi="Times New Roman" w:eastAsia="宋体"/>
                <w:color w:val="000000"/>
                <w:sz w:val="21"/>
                <w:szCs w:val="21"/>
              </w:rPr>
              <w:t>杭州益利素勒精线有限公司年产5000吨2um级高精度漆包线及新建厂房项目</w:t>
            </w:r>
            <w:r>
              <w:rPr>
                <w:rStyle w:val="25"/>
                <w:rFonts w:ascii="Times New Roman" w:hAnsi="Times New Roman" w:cs="Times New Roman"/>
                <w:sz w:val="21"/>
                <w:szCs w:val="21"/>
              </w:rPr>
              <w:t>已办理环评、审查等手续。污染防治措施基本按照环评及审查意见要求组织落实。验收监测结果显示：该项目厂界</w:t>
            </w:r>
            <w:r>
              <w:rPr>
                <w:rStyle w:val="25"/>
                <w:rFonts w:hint="eastAsia" w:ascii="Times New Roman" w:hAnsi="Times New Roman" w:cs="Times New Roman"/>
                <w:sz w:val="21"/>
                <w:szCs w:val="21"/>
              </w:rPr>
              <w:t>东、南、西、</w:t>
            </w:r>
            <w:r>
              <w:rPr>
                <w:rStyle w:val="25"/>
                <w:rFonts w:ascii="Times New Roman" w:hAnsi="Times New Roman" w:cs="Times New Roman"/>
                <w:sz w:val="21"/>
                <w:szCs w:val="21"/>
              </w:rPr>
              <w:t>北侧昼</w:t>
            </w:r>
            <w:r>
              <w:rPr>
                <w:rStyle w:val="25"/>
                <w:rFonts w:hint="eastAsia" w:ascii="Times New Roman" w:hAnsi="Times New Roman" w:cs="Times New Roman"/>
                <w:sz w:val="21"/>
                <w:szCs w:val="21"/>
              </w:rPr>
              <w:t>夜</w:t>
            </w:r>
            <w:r>
              <w:rPr>
                <w:rStyle w:val="25"/>
                <w:rFonts w:ascii="Times New Roman" w:hAnsi="Times New Roman" w:cs="Times New Roman"/>
                <w:sz w:val="21"/>
                <w:szCs w:val="21"/>
              </w:rPr>
              <w:t>间噪声测量值、厂界大气无组织污染物、大气有组织污染物、废水污染物均符合相关排放标准。</w:t>
            </w:r>
            <w:bookmarkStart w:id="10" w:name="OLE_LINK1"/>
            <w:bookmarkStart w:id="11" w:name="OLE_LINK2"/>
            <w:r>
              <w:rPr>
                <w:rStyle w:val="25"/>
                <w:rFonts w:ascii="Times New Roman" w:hAnsi="Times New Roman" w:cs="Times New Roman"/>
                <w:sz w:val="21"/>
                <w:szCs w:val="21"/>
              </w:rPr>
              <w:t>据此，我公司认为本报告可用于提请建设项目环境保护设施竣工验收。</w:t>
            </w:r>
            <w:bookmarkEnd w:id="10"/>
            <w:bookmarkEnd w:id="11"/>
          </w:p>
          <w:p>
            <w:pPr>
              <w:spacing w:after="0" w:line="360" w:lineRule="auto"/>
              <w:ind w:firstLine="420" w:firstLineChars="200"/>
              <w:rPr>
                <w:rStyle w:val="25"/>
                <w:rFonts w:ascii="Times New Roman" w:hAnsi="Times New Roman" w:cs="Times New Roman"/>
                <w:sz w:val="21"/>
                <w:szCs w:val="21"/>
              </w:rPr>
            </w:pPr>
          </w:p>
          <w:p>
            <w:pPr>
              <w:spacing w:after="0" w:line="360" w:lineRule="auto"/>
              <w:ind w:firstLine="211" w:firstLineChars="100"/>
              <w:rPr>
                <w:rStyle w:val="25"/>
                <w:rFonts w:ascii="Times New Roman" w:hAnsi="Times New Roman" w:cs="Times New Roman"/>
                <w:b/>
                <w:bCs/>
                <w:sz w:val="21"/>
                <w:szCs w:val="21"/>
              </w:rPr>
            </w:pPr>
            <w:bookmarkStart w:id="12" w:name="_Toc10857"/>
            <w:bookmarkStart w:id="13" w:name="_Toc10918"/>
            <w:bookmarkStart w:id="14" w:name="_Toc11979"/>
            <w:bookmarkStart w:id="15" w:name="_Toc17707"/>
            <w:r>
              <w:rPr>
                <w:rStyle w:val="25"/>
                <w:rFonts w:hint="eastAsia" w:ascii="Times New Roman" w:hAnsi="Times New Roman" w:cs="Times New Roman"/>
                <w:b/>
                <w:bCs/>
                <w:sz w:val="21"/>
                <w:szCs w:val="21"/>
              </w:rPr>
              <w:t>8.1.2</w:t>
            </w:r>
            <w:r>
              <w:rPr>
                <w:rStyle w:val="25"/>
                <w:rFonts w:ascii="Times New Roman" w:hAnsi="Times New Roman" w:cs="Times New Roman"/>
                <w:b/>
                <w:bCs/>
                <w:sz w:val="21"/>
                <w:szCs w:val="21"/>
              </w:rPr>
              <w:t xml:space="preserve"> </w:t>
            </w:r>
            <w:bookmarkEnd w:id="12"/>
            <w:bookmarkEnd w:id="13"/>
            <w:bookmarkEnd w:id="14"/>
            <w:bookmarkEnd w:id="15"/>
            <w:r>
              <w:rPr>
                <w:rStyle w:val="25"/>
                <w:rFonts w:hint="eastAsia" w:ascii="Times New Roman" w:hAnsi="Times New Roman" w:cs="Times New Roman"/>
                <w:b/>
                <w:bCs/>
                <w:sz w:val="21"/>
                <w:szCs w:val="21"/>
              </w:rPr>
              <w:t>后续环保管理工作</w:t>
            </w:r>
          </w:p>
          <w:p>
            <w:pPr>
              <w:spacing w:after="0" w:line="360" w:lineRule="auto"/>
              <w:ind w:firstLine="420" w:firstLineChars="200"/>
              <w:rPr>
                <w:rStyle w:val="25"/>
                <w:rFonts w:ascii="Times New Roman" w:hAnsi="Times New Roman" w:cs="Times New Roman"/>
                <w:sz w:val="21"/>
                <w:szCs w:val="21"/>
              </w:rPr>
            </w:pPr>
            <w:r>
              <w:rPr>
                <w:rStyle w:val="25"/>
                <w:rFonts w:ascii="Times New Roman" w:hAnsi="Times New Roman" w:cs="Times New Roman"/>
                <w:sz w:val="21"/>
                <w:szCs w:val="21"/>
              </w:rPr>
              <w:t>（1）将健全环保管理体制，切实做好治理设施的维护保养工作，完善操作台帐，使治理设施保持正常运转。</w:t>
            </w:r>
            <w:r>
              <w:rPr>
                <w:rStyle w:val="25"/>
                <w:rFonts w:ascii="Times New Roman" w:hAnsi="Times New Roman" w:cs="Times New Roman"/>
                <w:sz w:val="21"/>
                <w:szCs w:val="21"/>
              </w:rPr>
              <w:br w:type="textWrapping"/>
            </w:r>
            <w:r>
              <w:rPr>
                <w:rStyle w:val="25"/>
                <w:rFonts w:hint="eastAsia" w:ascii="Times New Roman" w:hAnsi="Times New Roman" w:cs="Times New Roman"/>
                <w:sz w:val="21"/>
                <w:szCs w:val="21"/>
              </w:rPr>
              <w:t xml:space="preserve">    </w:t>
            </w:r>
            <w:r>
              <w:rPr>
                <w:rStyle w:val="25"/>
                <w:rFonts w:ascii="Times New Roman" w:hAnsi="Times New Roman" w:cs="Times New Roman"/>
                <w:sz w:val="21"/>
                <w:szCs w:val="21"/>
              </w:rPr>
              <w:t>（2）</w:t>
            </w:r>
            <w:r>
              <w:rPr>
                <w:rStyle w:val="25"/>
                <w:rFonts w:hint="eastAsia" w:ascii="Times New Roman" w:hAnsi="Times New Roman" w:cs="Times New Roman"/>
                <w:sz w:val="21"/>
                <w:szCs w:val="21"/>
              </w:rPr>
              <w:t>将</w:t>
            </w:r>
            <w:r>
              <w:rPr>
                <w:rStyle w:val="25"/>
                <w:rFonts w:ascii="Times New Roman" w:hAnsi="Times New Roman" w:cs="Times New Roman"/>
                <w:sz w:val="21"/>
                <w:szCs w:val="21"/>
              </w:rPr>
              <w:t>加强废气污染防治，确保废气达标排放。</w:t>
            </w:r>
            <w:r>
              <w:rPr>
                <w:rStyle w:val="25"/>
                <w:rFonts w:ascii="Times New Roman" w:hAnsi="Times New Roman" w:cs="Times New Roman"/>
                <w:sz w:val="21"/>
                <w:szCs w:val="21"/>
              </w:rPr>
              <w:br w:type="textWrapping"/>
            </w:r>
            <w:r>
              <w:rPr>
                <w:rStyle w:val="25"/>
                <w:rFonts w:hint="eastAsia" w:ascii="Times New Roman" w:hAnsi="Times New Roman" w:cs="Times New Roman"/>
                <w:sz w:val="21"/>
                <w:szCs w:val="21"/>
              </w:rPr>
              <w:t xml:space="preserve">    </w:t>
            </w:r>
            <w:r>
              <w:rPr>
                <w:rStyle w:val="25"/>
                <w:rFonts w:ascii="Times New Roman" w:hAnsi="Times New Roman" w:cs="Times New Roman"/>
                <w:sz w:val="21"/>
                <w:szCs w:val="21"/>
              </w:rPr>
              <w:t>（3）</w:t>
            </w:r>
            <w:r>
              <w:rPr>
                <w:rStyle w:val="25"/>
                <w:rFonts w:hint="eastAsia" w:ascii="Times New Roman" w:hAnsi="Times New Roman" w:cs="Times New Roman"/>
                <w:sz w:val="21"/>
                <w:szCs w:val="21"/>
              </w:rPr>
              <w:t>将</w:t>
            </w:r>
            <w:r>
              <w:rPr>
                <w:rStyle w:val="25"/>
                <w:rFonts w:ascii="Times New Roman" w:hAnsi="Times New Roman" w:cs="Times New Roman"/>
                <w:sz w:val="21"/>
                <w:szCs w:val="21"/>
              </w:rPr>
              <w:t>加强废水污染防治，确保废水达标排放。</w:t>
            </w:r>
            <w:r>
              <w:rPr>
                <w:rStyle w:val="25"/>
                <w:rFonts w:ascii="Times New Roman" w:hAnsi="Times New Roman" w:cs="Times New Roman"/>
                <w:sz w:val="21"/>
                <w:szCs w:val="21"/>
              </w:rPr>
              <w:br w:type="textWrapping"/>
            </w:r>
            <w:r>
              <w:rPr>
                <w:rStyle w:val="25"/>
                <w:rFonts w:hint="eastAsia" w:ascii="Times New Roman" w:hAnsi="Times New Roman" w:cs="Times New Roman"/>
                <w:sz w:val="21"/>
                <w:szCs w:val="21"/>
              </w:rPr>
              <w:t xml:space="preserve">    </w:t>
            </w:r>
            <w:r>
              <w:rPr>
                <w:rStyle w:val="25"/>
                <w:rFonts w:ascii="Times New Roman" w:hAnsi="Times New Roman" w:cs="Times New Roman"/>
                <w:sz w:val="21"/>
                <w:szCs w:val="21"/>
              </w:rPr>
              <w:t>（4）</w:t>
            </w:r>
            <w:r>
              <w:rPr>
                <w:rStyle w:val="25"/>
                <w:rFonts w:hint="eastAsia" w:ascii="Times New Roman" w:hAnsi="Times New Roman" w:cs="Times New Roman"/>
                <w:sz w:val="21"/>
                <w:szCs w:val="21"/>
              </w:rPr>
              <w:t>将</w:t>
            </w:r>
            <w:r>
              <w:rPr>
                <w:rStyle w:val="25"/>
                <w:rFonts w:ascii="Times New Roman" w:hAnsi="Times New Roman" w:cs="Times New Roman"/>
                <w:sz w:val="21"/>
                <w:szCs w:val="21"/>
              </w:rPr>
              <w:t>加强噪声污染防治，降低噪声污染，确保噪声达标。项目在运行期间，</w:t>
            </w:r>
            <w:r>
              <w:rPr>
                <w:rStyle w:val="25"/>
                <w:rFonts w:hint="eastAsia" w:ascii="Times New Roman" w:hAnsi="Times New Roman" w:cs="Times New Roman"/>
                <w:sz w:val="21"/>
                <w:szCs w:val="21"/>
              </w:rPr>
              <w:t>将</w:t>
            </w:r>
            <w:r>
              <w:rPr>
                <w:rStyle w:val="25"/>
                <w:rFonts w:ascii="Times New Roman" w:hAnsi="Times New Roman" w:cs="Times New Roman"/>
                <w:sz w:val="21"/>
                <w:szCs w:val="21"/>
              </w:rPr>
              <w:t>按环评批复要求。</w:t>
            </w:r>
            <w:r>
              <w:rPr>
                <w:rStyle w:val="25"/>
                <w:rFonts w:ascii="Times New Roman" w:hAnsi="Times New Roman" w:cs="Times New Roman"/>
                <w:sz w:val="21"/>
                <w:szCs w:val="21"/>
              </w:rPr>
              <w:br w:type="textWrapping"/>
            </w:r>
            <w:r>
              <w:rPr>
                <w:rStyle w:val="25"/>
                <w:rFonts w:hint="eastAsia" w:ascii="Times New Roman" w:hAnsi="Times New Roman" w:cs="Times New Roman"/>
                <w:sz w:val="21"/>
                <w:szCs w:val="21"/>
              </w:rPr>
              <w:t xml:space="preserve">    </w:t>
            </w:r>
            <w:r>
              <w:rPr>
                <w:rStyle w:val="25"/>
                <w:rFonts w:ascii="Times New Roman" w:hAnsi="Times New Roman" w:cs="Times New Roman"/>
                <w:sz w:val="21"/>
                <w:szCs w:val="21"/>
              </w:rPr>
              <w:t>（5）</w:t>
            </w:r>
            <w:r>
              <w:rPr>
                <w:rStyle w:val="25"/>
                <w:rFonts w:hint="eastAsia" w:ascii="Times New Roman" w:hAnsi="Times New Roman" w:cs="Times New Roman"/>
                <w:sz w:val="21"/>
                <w:szCs w:val="21"/>
              </w:rPr>
              <w:t>将</w:t>
            </w:r>
            <w:r>
              <w:rPr>
                <w:rStyle w:val="25"/>
                <w:rFonts w:ascii="Times New Roman" w:hAnsi="Times New Roman" w:cs="Times New Roman"/>
                <w:sz w:val="21"/>
                <w:szCs w:val="21"/>
              </w:rPr>
              <w:t>加强固体废物的储存管理，防治二次污染事故发生。危险废物的处理处置</w:t>
            </w:r>
            <w:r>
              <w:rPr>
                <w:rStyle w:val="25"/>
                <w:rFonts w:hint="eastAsia" w:ascii="Times New Roman" w:hAnsi="Times New Roman" w:cs="Times New Roman"/>
                <w:sz w:val="21"/>
                <w:szCs w:val="21"/>
              </w:rPr>
              <w:t>将</w:t>
            </w:r>
            <w:r>
              <w:rPr>
                <w:rStyle w:val="25"/>
                <w:rFonts w:ascii="Times New Roman" w:hAnsi="Times New Roman" w:cs="Times New Roman"/>
                <w:sz w:val="21"/>
                <w:szCs w:val="21"/>
              </w:rPr>
              <w:t>严格按照相关规定执行。</w:t>
            </w:r>
            <w:r>
              <w:rPr>
                <w:rStyle w:val="25"/>
                <w:rFonts w:ascii="Times New Roman" w:hAnsi="Times New Roman" w:cs="Times New Roman"/>
                <w:sz w:val="21"/>
                <w:szCs w:val="21"/>
              </w:rPr>
              <w:br w:type="textWrapping"/>
            </w:r>
            <w:r>
              <w:rPr>
                <w:rStyle w:val="25"/>
                <w:rFonts w:hint="eastAsia" w:ascii="Times New Roman" w:hAnsi="Times New Roman" w:cs="Times New Roman"/>
                <w:sz w:val="21"/>
                <w:szCs w:val="21"/>
              </w:rPr>
              <w:t xml:space="preserve">    </w:t>
            </w:r>
            <w:r>
              <w:rPr>
                <w:rStyle w:val="25"/>
                <w:rFonts w:ascii="Times New Roman" w:hAnsi="Times New Roman" w:cs="Times New Roman"/>
                <w:sz w:val="21"/>
                <w:szCs w:val="21"/>
              </w:rPr>
              <w:t>（6）</w:t>
            </w:r>
            <w:r>
              <w:rPr>
                <w:rStyle w:val="25"/>
                <w:rFonts w:hint="eastAsia" w:ascii="Times New Roman" w:hAnsi="Times New Roman" w:cs="Times New Roman"/>
                <w:sz w:val="21"/>
                <w:szCs w:val="21"/>
              </w:rPr>
              <w:t>将</w:t>
            </w:r>
            <w:r>
              <w:rPr>
                <w:rStyle w:val="25"/>
                <w:rFonts w:ascii="Times New Roman" w:hAnsi="Times New Roman" w:cs="Times New Roman"/>
                <w:sz w:val="21"/>
                <w:szCs w:val="21"/>
              </w:rPr>
              <w:t>依照相关管理要求，落实各项防污治污措施。今后项目内容如发生调整或变更，</w:t>
            </w:r>
            <w:r>
              <w:rPr>
                <w:rStyle w:val="25"/>
                <w:rFonts w:hint="eastAsia" w:ascii="Times New Roman" w:hAnsi="Times New Roman" w:cs="Times New Roman"/>
                <w:sz w:val="21"/>
                <w:szCs w:val="21"/>
              </w:rPr>
              <w:t>将</w:t>
            </w:r>
            <w:r>
              <w:rPr>
                <w:rStyle w:val="25"/>
                <w:rFonts w:ascii="Times New Roman" w:hAnsi="Times New Roman" w:cs="Times New Roman"/>
                <w:sz w:val="21"/>
                <w:szCs w:val="21"/>
              </w:rPr>
              <w:t>依据相应规定要求及时向行政管理部门进行报备和申请。</w:t>
            </w:r>
          </w:p>
        </w:tc>
      </w:tr>
    </w:tbl>
    <w:p>
      <w:pPr>
        <w:spacing w:line="120" w:lineRule="atLeast"/>
        <w:jc w:val="center"/>
        <w:rPr>
          <w:rFonts w:ascii="Times New Roman" w:hAnsi="Times New Roman" w:eastAsia="宋体"/>
          <w:b/>
          <w:kern w:val="2"/>
          <w:sz w:val="21"/>
          <w:szCs w:val="21"/>
        </w:rPr>
      </w:pPr>
      <w:r>
        <w:rPr>
          <w:rFonts w:ascii="Times New Roman" w:hAnsi="Times New Roman" w:eastAsia="宋体"/>
          <w:b/>
          <w:kern w:val="2"/>
          <w:sz w:val="21"/>
          <w:szCs w:val="21"/>
        </w:rPr>
        <w:br w:type="page"/>
      </w:r>
    </w:p>
    <w:p>
      <w:pPr>
        <w:spacing w:line="120" w:lineRule="atLeast"/>
        <w:jc w:val="center"/>
        <w:rPr>
          <w:rFonts w:ascii="Times New Roman" w:hAnsi="Times New Roman"/>
          <w:b/>
          <w:sz w:val="32"/>
          <w:szCs w:val="32"/>
        </w:rPr>
      </w:pPr>
      <w:r>
        <w:rPr>
          <w:rFonts w:ascii="Times New Roman" w:hAnsi="Times New Roman" w:eastAsia="宋体"/>
          <w:b/>
          <w:kern w:val="2"/>
          <w:sz w:val="32"/>
          <w:szCs w:val="32"/>
        </w:rPr>
        <w:t>建设项目环境保护“三同时”验收登记表</w:t>
      </w:r>
    </w:p>
    <w:p>
      <w:pPr>
        <w:pStyle w:val="28"/>
        <w:rPr>
          <w:rFonts w:eastAsia="宋体"/>
          <w:sz w:val="21"/>
          <w:szCs w:val="21"/>
        </w:rPr>
      </w:pPr>
      <w:r>
        <w:rPr>
          <w:rFonts w:eastAsia="宋体"/>
          <w:sz w:val="21"/>
          <w:szCs w:val="21"/>
        </w:rPr>
        <w:t>编号：                                                 审批经办人：</w:t>
      </w:r>
    </w:p>
    <w:tbl>
      <w:tblPr>
        <w:tblStyle w:val="18"/>
        <w:tblpPr w:leftFromText="180" w:rightFromText="180" w:vertAnchor="text" w:horzAnchor="page" w:tblpXSpec="center" w:tblpY="212"/>
        <w:tblW w:w="10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728"/>
        <w:gridCol w:w="218"/>
        <w:gridCol w:w="386"/>
        <w:gridCol w:w="235"/>
        <w:gridCol w:w="940"/>
        <w:gridCol w:w="759"/>
        <w:gridCol w:w="813"/>
        <w:gridCol w:w="305"/>
        <w:gridCol w:w="532"/>
        <w:gridCol w:w="196"/>
        <w:gridCol w:w="409"/>
        <w:gridCol w:w="237"/>
        <w:gridCol w:w="167"/>
        <w:gridCol w:w="701"/>
        <w:gridCol w:w="172"/>
        <w:gridCol w:w="407"/>
        <w:gridCol w:w="286"/>
        <w:gridCol w:w="31"/>
        <w:gridCol w:w="255"/>
        <w:gridCol w:w="147"/>
        <w:gridCol w:w="294"/>
        <w:gridCol w:w="154"/>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9"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建设项目名称</w:t>
            </w:r>
          </w:p>
        </w:tc>
        <w:tc>
          <w:tcPr>
            <w:tcW w:w="4575" w:type="dxa"/>
            <w:gridSpan w:val="9"/>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杭州益利素勒精线有限公司年产5000吨2um级高精度漆包线及新建厂房项目</w:t>
            </w:r>
          </w:p>
        </w:tc>
        <w:tc>
          <w:tcPr>
            <w:tcW w:w="1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建设地点</w:t>
            </w:r>
          </w:p>
        </w:tc>
        <w:tc>
          <w:tcPr>
            <w:tcW w:w="2595" w:type="dxa"/>
            <w:gridSpan w:val="9"/>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杭州余杭区瓶窑镇小岭头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建设单位</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杭州益利素勒精线有限公司</w:t>
            </w:r>
          </w:p>
        </w:tc>
        <w:tc>
          <w:tcPr>
            <w:tcW w:w="1137"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邮编</w:t>
            </w:r>
          </w:p>
        </w:tc>
        <w:tc>
          <w:tcPr>
            <w:tcW w:w="1105"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311115</w:t>
            </w:r>
          </w:p>
        </w:tc>
        <w:tc>
          <w:tcPr>
            <w:tcW w:w="115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电话</w:t>
            </w:r>
          </w:p>
        </w:tc>
        <w:tc>
          <w:tcPr>
            <w:tcW w:w="1444" w:type="dxa"/>
            <w:gridSpan w:val="4"/>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rPr>
              <w:t>13336197077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行业类别及代码</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电气机械和器材制造业</w:t>
            </w:r>
          </w:p>
        </w:tc>
        <w:tc>
          <w:tcPr>
            <w:tcW w:w="1137"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项目性质</w:t>
            </w:r>
          </w:p>
        </w:tc>
        <w:tc>
          <w:tcPr>
            <w:tcW w:w="1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新建</w:t>
            </w:r>
          </w:p>
        </w:tc>
        <w:tc>
          <w:tcPr>
            <w:tcW w:w="115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 xml:space="preserve"> 扩建√</w:t>
            </w:r>
          </w:p>
        </w:tc>
        <w:tc>
          <w:tcPr>
            <w:tcW w:w="1444" w:type="dxa"/>
            <w:gridSpan w:val="4"/>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设计生产能力</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年产5000吨2um级高精度漆包线</w:t>
            </w:r>
          </w:p>
        </w:tc>
        <w:tc>
          <w:tcPr>
            <w:tcW w:w="2242"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建设项目开工日期</w:t>
            </w:r>
          </w:p>
        </w:tc>
        <w:tc>
          <w:tcPr>
            <w:tcW w:w="2595" w:type="dxa"/>
            <w:gridSpan w:val="9"/>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实际生产能力</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年产3500吨2um级高精度漆包线</w:t>
            </w:r>
          </w:p>
        </w:tc>
        <w:tc>
          <w:tcPr>
            <w:tcW w:w="2242"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投入试运行日期</w:t>
            </w:r>
          </w:p>
        </w:tc>
        <w:tc>
          <w:tcPr>
            <w:tcW w:w="2595" w:type="dxa"/>
            <w:gridSpan w:val="9"/>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报告书审批部门</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杭州市余杭区环境保护局</w:t>
            </w:r>
          </w:p>
        </w:tc>
        <w:tc>
          <w:tcPr>
            <w:tcW w:w="72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文号</w:t>
            </w:r>
          </w:p>
        </w:tc>
        <w:tc>
          <w:tcPr>
            <w:tcW w:w="2093" w:type="dxa"/>
            <w:gridSpan w:val="6"/>
            <w:vAlign w:val="center"/>
          </w:tcPr>
          <w:p>
            <w:pPr>
              <w:adjustRightInd/>
              <w:snapToGri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环评批复[2017]193号</w:t>
            </w:r>
          </w:p>
        </w:tc>
        <w:tc>
          <w:tcPr>
            <w:tcW w:w="719" w:type="dxa"/>
            <w:gridSpan w:val="4"/>
            <w:vAlign w:val="center"/>
          </w:tcPr>
          <w:p>
            <w:pPr>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时间</w:t>
            </w:r>
          </w:p>
        </w:tc>
        <w:tc>
          <w:tcPr>
            <w:tcW w:w="1297" w:type="dxa"/>
            <w:gridSpan w:val="3"/>
            <w:vAlign w:val="center"/>
          </w:tcPr>
          <w:p>
            <w:pPr>
              <w:adjustRightInd/>
              <w:snapToGrid/>
              <w:spacing w:after="0"/>
              <w:jc w:val="center"/>
              <w:rPr>
                <w:rFonts w:ascii="Times New Roman" w:hAnsi="Times New Roman" w:eastAsia="宋体"/>
                <w:sz w:val="21"/>
                <w:szCs w:val="21"/>
                <w:lang w:bidi="ar"/>
              </w:rPr>
            </w:pPr>
            <w:r>
              <w:rPr>
                <w:rFonts w:ascii="Times New Roman" w:hAnsi="Times New Roman" w:eastAsia="宋体"/>
                <w:sz w:val="21"/>
                <w:szCs w:val="21"/>
                <w:lang w:bidi="ar"/>
              </w:rPr>
              <w:t>20</w:t>
            </w:r>
            <w:r>
              <w:rPr>
                <w:rFonts w:hint="eastAsia" w:ascii="Times New Roman" w:hAnsi="Times New Roman" w:eastAsia="宋体"/>
                <w:sz w:val="21"/>
                <w:szCs w:val="21"/>
                <w:lang w:bidi="ar"/>
              </w:rPr>
              <w:t>17</w:t>
            </w:r>
            <w:r>
              <w:rPr>
                <w:rFonts w:ascii="Times New Roman" w:hAnsi="Times New Roman" w:eastAsia="宋体"/>
                <w:sz w:val="21"/>
                <w:szCs w:val="21"/>
                <w:lang w:bidi="ar"/>
              </w:rPr>
              <w:t>年</w:t>
            </w:r>
            <w:r>
              <w:rPr>
                <w:rFonts w:hint="eastAsia" w:ascii="Times New Roman" w:hAnsi="Times New Roman" w:eastAsia="宋体"/>
                <w:sz w:val="21"/>
                <w:szCs w:val="21"/>
                <w:lang w:bidi="ar"/>
              </w:rPr>
              <w:t>5</w:t>
            </w:r>
            <w:r>
              <w:rPr>
                <w:rFonts w:ascii="Times New Roman" w:hAnsi="Times New Roman" w:eastAsia="宋体"/>
                <w:sz w:val="21"/>
                <w:szCs w:val="21"/>
                <w:lang w:bidi="ar"/>
              </w:rPr>
              <w:t>月</w:t>
            </w:r>
            <w:r>
              <w:rPr>
                <w:rFonts w:hint="eastAsia" w:ascii="Times New Roman" w:hAnsi="Times New Roman" w:eastAsia="宋体"/>
                <w:sz w:val="21"/>
                <w:szCs w:val="21"/>
                <w:lang w:bidi="ar"/>
              </w:rPr>
              <w:t>10</w:t>
            </w:r>
            <w:r>
              <w:rPr>
                <w:rFonts w:ascii="Times New Roman" w:hAnsi="Times New Roman" w:eastAsia="宋体"/>
                <w:sz w:val="21"/>
                <w:szCs w:val="21"/>
                <w:lang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初步设计审批部门</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2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文号</w:t>
            </w:r>
          </w:p>
        </w:tc>
        <w:tc>
          <w:tcPr>
            <w:tcW w:w="2093"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19" w:type="dxa"/>
            <w:gridSpan w:val="4"/>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时间</w:t>
            </w:r>
          </w:p>
        </w:tc>
        <w:tc>
          <w:tcPr>
            <w:tcW w:w="1297"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环保验收审批部门</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2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文号</w:t>
            </w:r>
          </w:p>
        </w:tc>
        <w:tc>
          <w:tcPr>
            <w:tcW w:w="2093"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19" w:type="dxa"/>
            <w:gridSpan w:val="4"/>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时间</w:t>
            </w:r>
          </w:p>
        </w:tc>
        <w:tc>
          <w:tcPr>
            <w:tcW w:w="1297"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报告书编制单位</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浙江环科环境咨询有限公司</w:t>
            </w:r>
          </w:p>
        </w:tc>
        <w:tc>
          <w:tcPr>
            <w:tcW w:w="154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投资总概算</w:t>
            </w:r>
          </w:p>
        </w:tc>
        <w:tc>
          <w:tcPr>
            <w:tcW w:w="3296" w:type="dxa"/>
            <w:gridSpan w:val="10"/>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17850万元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环保设施设计单位</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杭州益利素勒精线有限公司</w:t>
            </w:r>
          </w:p>
        </w:tc>
        <w:tc>
          <w:tcPr>
            <w:tcW w:w="154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环保投资概算</w:t>
            </w:r>
          </w:p>
        </w:tc>
        <w:tc>
          <w:tcPr>
            <w:tcW w:w="1597" w:type="dxa"/>
            <w:gridSpan w:val="5"/>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530</w:t>
            </w:r>
            <w:r>
              <w:rPr>
                <w:rFonts w:ascii="Times New Roman" w:hAnsi="Times New Roman" w:eastAsia="宋体"/>
                <w:color w:val="000000"/>
                <w:sz w:val="21"/>
                <w:szCs w:val="21"/>
                <w:lang w:bidi="ar"/>
              </w:rPr>
              <w:t>万元</w:t>
            </w:r>
          </w:p>
        </w:tc>
        <w:tc>
          <w:tcPr>
            <w:tcW w:w="696"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比例</w:t>
            </w:r>
          </w:p>
        </w:tc>
        <w:tc>
          <w:tcPr>
            <w:tcW w:w="1003"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3.0</w:t>
            </w: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环保设施施工单位</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杭州益利素勒精线有限公司</w:t>
            </w:r>
          </w:p>
        </w:tc>
        <w:tc>
          <w:tcPr>
            <w:tcW w:w="154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实际总投资</w:t>
            </w:r>
          </w:p>
        </w:tc>
        <w:tc>
          <w:tcPr>
            <w:tcW w:w="3296" w:type="dxa"/>
            <w:gridSpan w:val="10"/>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17850万元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10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环保验收监测单位</w:t>
            </w:r>
          </w:p>
        </w:tc>
        <w:tc>
          <w:tcPr>
            <w:tcW w:w="3438" w:type="dxa"/>
            <w:gridSpan w:val="6"/>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浙江华标检测技术有限公司</w:t>
            </w:r>
          </w:p>
        </w:tc>
        <w:tc>
          <w:tcPr>
            <w:tcW w:w="154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环保投资</w:t>
            </w:r>
          </w:p>
        </w:tc>
        <w:tc>
          <w:tcPr>
            <w:tcW w:w="1597" w:type="dxa"/>
            <w:gridSpan w:val="5"/>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530</w:t>
            </w:r>
            <w:r>
              <w:rPr>
                <w:rFonts w:ascii="Times New Roman" w:hAnsi="Times New Roman" w:eastAsia="宋体"/>
                <w:color w:val="000000"/>
                <w:sz w:val="21"/>
                <w:szCs w:val="21"/>
                <w:lang w:bidi="ar"/>
              </w:rPr>
              <w:t>万元</w:t>
            </w:r>
          </w:p>
        </w:tc>
        <w:tc>
          <w:tcPr>
            <w:tcW w:w="696"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比例</w:t>
            </w:r>
          </w:p>
        </w:tc>
        <w:tc>
          <w:tcPr>
            <w:tcW w:w="1003"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3.0</w:t>
            </w: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491" w:type="dxa"/>
            <w:gridSpan w:val="4"/>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新增废水处理设施能力</w:t>
            </w:r>
          </w:p>
        </w:tc>
        <w:tc>
          <w:tcPr>
            <w:tcW w:w="3052"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吨/小时</w:t>
            </w:r>
          </w:p>
        </w:tc>
        <w:tc>
          <w:tcPr>
            <w:tcW w:w="2414" w:type="dxa"/>
            <w:gridSpan w:val="7"/>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新增废气处理设施能力</w:t>
            </w:r>
          </w:p>
        </w:tc>
        <w:tc>
          <w:tcPr>
            <w:tcW w:w="2423" w:type="dxa"/>
            <w:gridSpan w:val="8"/>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标立方米/时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10380" w:type="dxa"/>
            <w:gridSpan w:val="24"/>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污染控制指标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1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控制</w:t>
            </w:r>
          </w:p>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项目</w:t>
            </w:r>
          </w:p>
        </w:tc>
        <w:tc>
          <w:tcPr>
            <w:tcW w:w="728"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原有排放量（1）</w:t>
            </w:r>
          </w:p>
        </w:tc>
        <w:tc>
          <w:tcPr>
            <w:tcW w:w="83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新建部分产生量（2）</w:t>
            </w:r>
          </w:p>
        </w:tc>
        <w:tc>
          <w:tcPr>
            <w:tcW w:w="940"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新建部分处理削减量（3）</w:t>
            </w:r>
          </w:p>
        </w:tc>
        <w:tc>
          <w:tcPr>
            <w:tcW w:w="7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以新带老削减量（4）</w:t>
            </w:r>
          </w:p>
        </w:tc>
        <w:tc>
          <w:tcPr>
            <w:tcW w:w="81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排放增减量（5）</w:t>
            </w:r>
          </w:p>
        </w:tc>
        <w:tc>
          <w:tcPr>
            <w:tcW w:w="837"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排放总量（6）</w:t>
            </w:r>
          </w:p>
        </w:tc>
        <w:tc>
          <w:tcPr>
            <w:tcW w:w="842"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允许排放量（7）</w:t>
            </w:r>
          </w:p>
        </w:tc>
        <w:tc>
          <w:tcPr>
            <w:tcW w:w="86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区域削减量（8）</w:t>
            </w:r>
          </w:p>
        </w:tc>
        <w:tc>
          <w:tcPr>
            <w:tcW w:w="86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处理前浓度（9）</w:t>
            </w:r>
          </w:p>
        </w:tc>
        <w:tc>
          <w:tcPr>
            <w:tcW w:w="88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实际排放浓度（10）</w:t>
            </w:r>
          </w:p>
        </w:tc>
        <w:tc>
          <w:tcPr>
            <w:tcW w:w="84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允许排放浓度（11）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废水</w:t>
            </w:r>
          </w:p>
        </w:tc>
        <w:tc>
          <w:tcPr>
            <w:tcW w:w="728"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940"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1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7" w:type="dxa"/>
            <w:gridSpan w:val="2"/>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w:t>
            </w:r>
            <w:r>
              <w:rPr>
                <w:rFonts w:hint="eastAsia" w:ascii="Times New Roman" w:hAnsi="Times New Roman" w:eastAsia="宋体"/>
                <w:color w:val="000000"/>
                <w:sz w:val="21"/>
                <w:szCs w:val="21"/>
                <w:lang w:val="en-US" w:eastAsia="zh-CN" w:bidi="ar"/>
              </w:rPr>
              <w:t>2</w:t>
            </w:r>
            <w:r>
              <w:rPr>
                <w:rFonts w:hint="eastAsia" w:ascii="Times New Roman" w:hAnsi="Times New Roman" w:eastAsia="宋体"/>
                <w:color w:val="000000"/>
                <w:sz w:val="21"/>
                <w:szCs w:val="21"/>
                <w:lang w:bidi="ar"/>
              </w:rPr>
              <w:t>00</w:t>
            </w:r>
          </w:p>
        </w:tc>
        <w:tc>
          <w:tcPr>
            <w:tcW w:w="842"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8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4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CODcr</w:t>
            </w:r>
          </w:p>
        </w:tc>
        <w:tc>
          <w:tcPr>
            <w:tcW w:w="728"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940"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1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bidi="ar"/>
              </w:rPr>
              <w:t>0.2</w:t>
            </w:r>
            <w:r>
              <w:rPr>
                <w:rFonts w:hint="eastAsia" w:ascii="Times New Roman" w:hAnsi="Times New Roman" w:eastAsia="宋体"/>
                <w:color w:val="000000"/>
                <w:sz w:val="21"/>
                <w:szCs w:val="21"/>
                <w:lang w:val="en-US" w:eastAsia="zh-CN" w:bidi="ar"/>
              </w:rPr>
              <w:t>6</w:t>
            </w:r>
          </w:p>
        </w:tc>
        <w:tc>
          <w:tcPr>
            <w:tcW w:w="842"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0.27</w:t>
            </w:r>
          </w:p>
        </w:tc>
        <w:tc>
          <w:tcPr>
            <w:tcW w:w="86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81" w:type="dxa"/>
            <w:gridSpan w:val="5"/>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221</w:t>
            </w:r>
          </w:p>
        </w:tc>
        <w:tc>
          <w:tcPr>
            <w:tcW w:w="84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NH</w:t>
            </w:r>
            <w:r>
              <w:rPr>
                <w:rFonts w:hint="eastAsia" w:ascii="Times New Roman" w:hAnsi="Times New Roman" w:eastAsia="宋体"/>
                <w:color w:val="000000"/>
                <w:sz w:val="21"/>
                <w:szCs w:val="21"/>
                <w:vertAlign w:val="subscript"/>
                <w:lang w:bidi="ar"/>
              </w:rPr>
              <w:t>3</w:t>
            </w:r>
            <w:r>
              <w:rPr>
                <w:rFonts w:hint="eastAsia" w:ascii="Times New Roman" w:hAnsi="Times New Roman" w:eastAsia="宋体"/>
                <w:color w:val="000000"/>
                <w:sz w:val="21"/>
                <w:szCs w:val="21"/>
                <w:lang w:bidi="ar"/>
              </w:rPr>
              <w:t>-H</w:t>
            </w:r>
          </w:p>
        </w:tc>
        <w:tc>
          <w:tcPr>
            <w:tcW w:w="728"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940"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1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7" w:type="dxa"/>
            <w:gridSpan w:val="2"/>
            <w:vAlign w:val="center"/>
          </w:tcPr>
          <w:p>
            <w:pPr>
              <w:adjustRightInd/>
              <w:snapToGrid/>
              <w:spacing w:after="0"/>
              <w:jc w:val="center"/>
              <w:rPr>
                <w:rFonts w:hint="eastAsia"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bidi="ar"/>
              </w:rPr>
              <w:t>0.02</w:t>
            </w:r>
            <w:r>
              <w:rPr>
                <w:rFonts w:hint="eastAsia" w:ascii="Times New Roman" w:hAnsi="Times New Roman" w:eastAsia="宋体"/>
                <w:color w:val="000000"/>
                <w:sz w:val="21"/>
                <w:szCs w:val="21"/>
                <w:lang w:val="en-US" w:eastAsia="zh-CN" w:bidi="ar"/>
              </w:rPr>
              <w:t>6</w:t>
            </w:r>
          </w:p>
        </w:tc>
        <w:tc>
          <w:tcPr>
            <w:tcW w:w="842" w:type="dxa"/>
            <w:gridSpan w:val="3"/>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0.027</w:t>
            </w:r>
          </w:p>
        </w:tc>
        <w:tc>
          <w:tcPr>
            <w:tcW w:w="86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81" w:type="dxa"/>
            <w:gridSpan w:val="5"/>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25.0</w:t>
            </w:r>
          </w:p>
        </w:tc>
        <w:tc>
          <w:tcPr>
            <w:tcW w:w="84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粉尘</w:t>
            </w:r>
          </w:p>
        </w:tc>
        <w:tc>
          <w:tcPr>
            <w:tcW w:w="728"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940"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1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7"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42"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8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4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59" w:type="dxa"/>
            <w:vAlign w:val="center"/>
          </w:tcPr>
          <w:p>
            <w:pPr>
              <w:adjustRightInd/>
              <w:snapToGrid/>
              <w:spacing w:after="0"/>
              <w:jc w:val="center"/>
              <w:rPr>
                <w:rFonts w:ascii="Times New Roman" w:hAnsi="Times New Roman" w:eastAsia="宋体"/>
                <w:color w:val="000000"/>
                <w:sz w:val="21"/>
                <w:szCs w:val="21"/>
                <w:lang w:bidi="ar"/>
              </w:rPr>
            </w:pPr>
            <w:r>
              <w:rPr>
                <w:rFonts w:hint="eastAsia" w:ascii="Times New Roman" w:hAnsi="Times New Roman" w:eastAsia="宋体"/>
                <w:color w:val="000000"/>
                <w:sz w:val="21"/>
                <w:szCs w:val="21"/>
                <w:lang w:bidi="ar"/>
              </w:rPr>
              <w:t>VOCs</w:t>
            </w:r>
          </w:p>
        </w:tc>
        <w:tc>
          <w:tcPr>
            <w:tcW w:w="728"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9"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940"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75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13"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37" w:type="dxa"/>
            <w:gridSpan w:val="2"/>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1.62</w:t>
            </w:r>
          </w:p>
        </w:tc>
        <w:tc>
          <w:tcPr>
            <w:tcW w:w="842" w:type="dxa"/>
            <w:gridSpan w:val="3"/>
            <w:vAlign w:val="center"/>
          </w:tcPr>
          <w:p>
            <w:pPr>
              <w:adjustRightInd/>
              <w:snapToGrid/>
              <w:spacing w:after="0"/>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1.71</w:t>
            </w:r>
          </w:p>
        </w:tc>
        <w:tc>
          <w:tcPr>
            <w:tcW w:w="868" w:type="dxa"/>
            <w:gridSpan w:val="2"/>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65" w:type="dxa"/>
            <w:gridSpan w:val="3"/>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81" w:type="dxa"/>
            <w:gridSpan w:val="5"/>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c>
          <w:tcPr>
            <w:tcW w:w="849" w:type="dxa"/>
            <w:vAlign w:val="center"/>
          </w:tcPr>
          <w:p>
            <w:pPr>
              <w:adjustRightInd/>
              <w:snapToGrid/>
              <w:spacing w:after="0"/>
              <w:jc w:val="center"/>
              <w:rPr>
                <w:rFonts w:ascii="Times New Roman" w:hAnsi="Times New Roman" w:eastAsia="宋体"/>
                <w:color w:val="000000"/>
                <w:sz w:val="21"/>
                <w:szCs w:val="21"/>
                <w:lang w:bidi="ar"/>
              </w:rPr>
            </w:pPr>
            <w:r>
              <w:rPr>
                <w:rFonts w:ascii="Times New Roman" w:hAnsi="Times New Roman" w:eastAsia="宋体"/>
                <w:color w:val="000000"/>
                <w:sz w:val="21"/>
                <w:szCs w:val="21"/>
                <w:lang w:bidi="ar"/>
              </w:rPr>
              <w:t>/</w:t>
            </w:r>
          </w:p>
        </w:tc>
      </w:tr>
    </w:tbl>
    <w:p>
      <w:pPr>
        <w:spacing w:after="0" w:line="360" w:lineRule="auto"/>
        <w:rPr>
          <w:rStyle w:val="25"/>
          <w:rFonts w:ascii="Times New Roman" w:hAnsi="Times New Roman" w:cs="Times New Roman"/>
          <w:sz w:val="21"/>
          <w:szCs w:val="21"/>
        </w:rPr>
      </w:pPr>
      <w:r>
        <w:rPr>
          <w:rStyle w:val="25"/>
          <w:rFonts w:ascii="Times New Roman" w:hAnsi="Times New Roman" w:cs="Times New Roman"/>
          <w:sz w:val="21"/>
          <w:szCs w:val="21"/>
        </w:rPr>
        <w:t>单位：废气量：×10</w:t>
      </w:r>
      <w:r>
        <w:rPr>
          <w:rStyle w:val="25"/>
          <w:rFonts w:ascii="Times New Roman" w:hAnsi="Times New Roman" w:cs="Times New Roman"/>
          <w:sz w:val="21"/>
          <w:szCs w:val="21"/>
          <w:vertAlign w:val="superscript"/>
        </w:rPr>
        <w:t>4</w:t>
      </w:r>
      <w:r>
        <w:rPr>
          <w:rStyle w:val="25"/>
          <w:rFonts w:ascii="Times New Roman" w:hAnsi="Times New Roman" w:cs="Times New Roman"/>
          <w:sz w:val="21"/>
          <w:szCs w:val="21"/>
        </w:rPr>
        <w:t>标米</w:t>
      </w:r>
      <w:r>
        <w:rPr>
          <w:rStyle w:val="25"/>
          <w:rFonts w:ascii="Times New Roman" w:hAnsi="Times New Roman" w:cs="Times New Roman"/>
          <w:sz w:val="21"/>
          <w:szCs w:val="21"/>
          <w:vertAlign w:val="superscript"/>
        </w:rPr>
        <w:t>3</w:t>
      </w:r>
      <w:r>
        <w:rPr>
          <w:rStyle w:val="25"/>
          <w:rFonts w:ascii="Times New Roman" w:hAnsi="Times New Roman" w:cs="Times New Roman"/>
          <w:sz w:val="21"/>
          <w:szCs w:val="21"/>
        </w:rPr>
        <w:t>/年；废水、固废量：吨/年；水中汞、镉、铅、砷、六价铬、氰化物为千克/年，其它项目均为吨/年；废水浓度：毫克/升；废气浓度：毫克/立方米</w:t>
      </w:r>
    </w:p>
    <w:p>
      <w:pPr>
        <w:spacing w:after="0" w:line="360" w:lineRule="auto"/>
        <w:rPr>
          <w:rStyle w:val="25"/>
          <w:rFonts w:ascii="Times New Roman" w:hAnsi="Times New Roman" w:cs="Times New Roman"/>
          <w:sz w:val="21"/>
          <w:szCs w:val="21"/>
        </w:rPr>
      </w:pPr>
      <w:r>
        <w:rPr>
          <w:rStyle w:val="25"/>
          <w:rFonts w:ascii="Times New Roman" w:hAnsi="Times New Roman" w:cs="Times New Roman"/>
          <w:sz w:val="21"/>
          <w:szCs w:val="21"/>
        </w:rPr>
        <w:t>注：此表由监测站填写，附在监测报告最后一页。此表最后一格为该项目的特征污染物。</w:t>
      </w:r>
    </w:p>
    <w:p>
      <w:pPr>
        <w:spacing w:after="0" w:line="360" w:lineRule="auto"/>
        <w:rPr>
          <w:rStyle w:val="25"/>
          <w:rFonts w:ascii="Times New Roman" w:hAnsi="Times New Roman" w:cs="Times New Roman"/>
          <w:sz w:val="21"/>
          <w:szCs w:val="21"/>
        </w:rPr>
        <w:sectPr>
          <w:pgSz w:w="11906" w:h="16838"/>
          <w:pgMar w:top="1440" w:right="1800" w:bottom="1440" w:left="1800" w:header="851" w:footer="992" w:gutter="0"/>
          <w:cols w:space="425" w:num="1"/>
          <w:docGrid w:type="lines" w:linePitch="312" w:charSpace="0"/>
        </w:sectPr>
      </w:pPr>
      <w:r>
        <w:rPr>
          <w:rStyle w:val="25"/>
          <w:rFonts w:ascii="Times New Roman" w:hAnsi="Times New Roman" w:cs="Times New Roman"/>
          <w:sz w:val="21"/>
          <w:szCs w:val="21"/>
        </w:rPr>
        <w:t>其中：（5）=（2）-（3）-（4）；（6）=（2）-（3）+（1）-（4）</w:t>
      </w:r>
    </w:p>
    <w:p>
      <w:pPr>
        <w:spacing w:after="0" w:line="360" w:lineRule="auto"/>
        <w:jc w:val="center"/>
        <w:rPr>
          <w:rStyle w:val="25"/>
          <w:rFonts w:ascii="Times New Roman" w:hAnsi="Times New Roman" w:cs="Times New Roman"/>
          <w:sz w:val="21"/>
          <w:szCs w:val="21"/>
        </w:rPr>
      </w:pPr>
      <w:r>
        <w:rPr>
          <w:rStyle w:val="25"/>
          <w:rFonts w:ascii="Times New Roman" w:hAnsi="Times New Roman" w:cs="Times New Roman"/>
          <w:sz w:val="21"/>
          <w:szCs w:val="21"/>
        </w:rPr>
        <w:drawing>
          <wp:inline distT="0" distB="0" distL="114300" distR="114300">
            <wp:extent cx="5262880" cy="7019290"/>
            <wp:effectExtent l="0" t="0" r="13970" b="10160"/>
            <wp:docPr id="6" name="图片 6"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批复1"/>
                    <pic:cNvPicPr>
                      <a:picLocks noChangeAspect="1"/>
                    </pic:cNvPicPr>
                  </pic:nvPicPr>
                  <pic:blipFill>
                    <a:blip r:embed="rId13"/>
                    <a:stretch>
                      <a:fillRect/>
                    </a:stretch>
                  </pic:blipFill>
                  <pic:spPr>
                    <a:xfrm>
                      <a:off x="0" y="0"/>
                      <a:ext cx="5262880" cy="7019290"/>
                    </a:xfrm>
                    <a:prstGeom prst="rect">
                      <a:avLst/>
                    </a:prstGeom>
                  </pic:spPr>
                </pic:pic>
              </a:graphicData>
            </a:graphic>
          </wp:inline>
        </w:drawing>
      </w:r>
      <w:r>
        <w:rPr>
          <w:rStyle w:val="25"/>
          <w:rFonts w:ascii="Times New Roman" w:hAnsi="Times New Roman" w:cs="Times New Roman"/>
          <w:sz w:val="21"/>
          <w:szCs w:val="21"/>
        </w:rPr>
        <w:drawing>
          <wp:inline distT="0" distB="0" distL="114300" distR="114300">
            <wp:extent cx="5262880" cy="7019290"/>
            <wp:effectExtent l="0" t="0" r="13970" b="10160"/>
            <wp:docPr id="7" name="图片 7"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批复2"/>
                    <pic:cNvPicPr>
                      <a:picLocks noChangeAspect="1"/>
                    </pic:cNvPicPr>
                  </pic:nvPicPr>
                  <pic:blipFill>
                    <a:blip r:embed="rId14"/>
                    <a:stretch>
                      <a:fillRect/>
                    </a:stretch>
                  </pic:blipFill>
                  <pic:spPr>
                    <a:xfrm>
                      <a:off x="0" y="0"/>
                      <a:ext cx="5262880" cy="7019290"/>
                    </a:xfrm>
                    <a:prstGeom prst="rect">
                      <a:avLst/>
                    </a:prstGeom>
                  </pic:spPr>
                </pic:pic>
              </a:graphicData>
            </a:graphic>
          </wp:inline>
        </w:drawing>
      </w:r>
      <w:r>
        <w:rPr>
          <w:rStyle w:val="25"/>
          <w:rFonts w:ascii="Times New Roman" w:hAnsi="Times New Roman" w:cs="Times New Roman"/>
          <w:sz w:val="21"/>
          <w:szCs w:val="21"/>
        </w:rPr>
        <w:drawing>
          <wp:inline distT="0" distB="0" distL="114300" distR="114300">
            <wp:extent cx="5262880" cy="7019290"/>
            <wp:effectExtent l="0" t="0" r="13970" b="10160"/>
            <wp:docPr id="9" name="图片 9" descr="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批复3"/>
                    <pic:cNvPicPr>
                      <a:picLocks noChangeAspect="1"/>
                    </pic:cNvPicPr>
                  </pic:nvPicPr>
                  <pic:blipFill>
                    <a:blip r:embed="rId15"/>
                    <a:stretch>
                      <a:fillRect/>
                    </a:stretch>
                  </pic:blipFill>
                  <pic:spPr>
                    <a:xfrm>
                      <a:off x="0" y="0"/>
                      <a:ext cx="5262880" cy="7019290"/>
                    </a:xfrm>
                    <a:prstGeom prst="rect">
                      <a:avLst/>
                    </a:prstGeom>
                  </pic:spPr>
                </pic:pic>
              </a:graphicData>
            </a:graphic>
          </wp:inline>
        </w:drawing>
      </w: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jc w:val="both"/>
    </w:pPr>
    <w:r>
      <mc:AlternateContent>
        <mc:Choice Requires="wps">
          <w:drawing>
            <wp:anchor distT="0" distB="0" distL="114300" distR="114300" simplePos="0" relativeHeight="251659264" behindDoc="0" locked="0" layoutInCell="1" allowOverlap="1">
              <wp:simplePos x="0" y="0"/>
              <wp:positionH relativeFrom="margin">
                <wp:posOffset>2169160</wp:posOffset>
              </wp:positionH>
              <wp:positionV relativeFrom="paragraph">
                <wp:posOffset>-38100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ascii="Times New Roman" w:hAnsi="Times New Roman"/>
                            </w:rPr>
                          </w:pPr>
                          <w:r>
                            <w:rPr>
                              <w:rFonts w:ascii="Times New Roman" w:hAnsi="Times New Roman"/>
                            </w:rPr>
                            <w:t xml:space="preserve">第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t xml:space="preserve"> 页 共 </w:t>
                          </w:r>
                          <w:r>
                            <w:rPr>
                              <w:rFonts w:hint="eastAsia" w:ascii="Times New Roman" w:hAnsi="Times New Roman"/>
                            </w:rPr>
                            <w:t>2</w:t>
                          </w:r>
                          <w:r>
                            <w:rPr>
                              <w:rFonts w:hint="eastAsia" w:ascii="Times New Roman" w:hAnsi="Times New Roman"/>
                              <w:lang w:val="en-US" w:eastAsia="zh-CN"/>
                            </w:rPr>
                            <w:t>3</w:t>
                          </w:r>
                          <w:r>
                            <w:rPr>
                              <w:rFonts w:hint="eastAsia" w:ascii="Times New Roman" w:hAnsi="Times New Roman"/>
                            </w:rPr>
                            <w:t xml:space="preserve"> </w:t>
                          </w:r>
                          <w:r>
                            <w:rPr>
                              <w:rFonts w:ascii="Times New Roman" w:hAnsi="Times New Roman"/>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0.8pt;margin-top:-3pt;height:144pt;width:144pt;mso-position-horizontal-relative:margin;mso-wrap-style:none;z-index:251659264;mso-width-relative:page;mso-height-relative:page;" filled="f" stroked="f" coordsize="21600,21600" o:gfxdata="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lygB1wAAAAoBAAAPAAAAAAAAAAEAIAAAACIAAABkcnMvZG93bnJldi54bWxQSwECFAAU&#10;AAAACACHTuJActDybSsCAABVBAAADgAAAAAAAAABACAAAAAmAQAAZHJzL2Uyb0RvYy54bWxQSwUG&#10;AAAAAAYABgBZAQAAwwUAAAAA&#10;">
              <v:fill on="f" focussize="0,0"/>
              <v:stroke on="f" weight="0.5pt"/>
              <v:imagedata o:title=""/>
              <o:lock v:ext="edit" aspectratio="f"/>
              <v:textbox inset="0mm,0mm,0mm,0mm" style="mso-fit-shape-to-text:t;">
                <w:txbxContent>
                  <w:p>
                    <w:pPr>
                      <w:pStyle w:val="14"/>
                      <w:rPr>
                        <w:rFonts w:ascii="Times New Roman" w:hAnsi="Times New Roman"/>
                      </w:rPr>
                    </w:pPr>
                    <w:r>
                      <w:rPr>
                        <w:rFonts w:ascii="Times New Roman" w:hAnsi="Times New Roman"/>
                      </w:rPr>
                      <w:t xml:space="preserve">第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t xml:space="preserve"> 页 共 </w:t>
                    </w:r>
                    <w:r>
                      <w:rPr>
                        <w:rFonts w:hint="eastAsia" w:ascii="Times New Roman" w:hAnsi="Times New Roman"/>
                      </w:rPr>
                      <w:t>2</w:t>
                    </w:r>
                    <w:r>
                      <w:rPr>
                        <w:rFonts w:hint="eastAsia" w:ascii="Times New Roman" w:hAnsi="Times New Roman"/>
                        <w:lang w:val="en-US" w:eastAsia="zh-CN"/>
                      </w:rPr>
                      <w:t>3</w:t>
                    </w:r>
                    <w:r>
                      <w:rPr>
                        <w:rFonts w:hint="eastAsia" w:ascii="Times New Roman" w:hAnsi="Times New Roman"/>
                      </w:rPr>
                      <w:t xml:space="preserve"> </w:t>
                    </w:r>
                    <w:r>
                      <w:rPr>
                        <w:rFonts w:ascii="Times New Roman" w:hAnsi="Times New Roman"/>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eastAsia="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eastAsia="仿宋"/>
      </w:rPr>
    </w:pPr>
    <w:r>
      <w:rPr>
        <w:rFonts w:hint="eastAsia" w:ascii="仿宋" w:hAnsi="仿宋" w:eastAsia="仿宋" w:cs="仿宋"/>
        <w:sz w:val="21"/>
        <w:szCs w:val="21"/>
      </w:rPr>
      <w:t>建设项目竣工环境保护设施验收监测报告表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eastAsia="仿宋"/>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6803E"/>
    <w:multiLevelType w:val="singleLevel"/>
    <w:tmpl w:val="ADA6803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kNzFlYjliNTE4NGNkMGNmOTdkYzBiMTJiN2U0YmMifQ=="/>
  </w:docVars>
  <w:rsids>
    <w:rsidRoot w:val="26B505E7"/>
    <w:rsid w:val="00193E4F"/>
    <w:rsid w:val="001C66E0"/>
    <w:rsid w:val="001F7F7E"/>
    <w:rsid w:val="00296707"/>
    <w:rsid w:val="0031380D"/>
    <w:rsid w:val="00372B2E"/>
    <w:rsid w:val="00485CE0"/>
    <w:rsid w:val="00505830"/>
    <w:rsid w:val="005610EB"/>
    <w:rsid w:val="005B0870"/>
    <w:rsid w:val="006718DA"/>
    <w:rsid w:val="00681BE2"/>
    <w:rsid w:val="00712A62"/>
    <w:rsid w:val="00764A2F"/>
    <w:rsid w:val="007A1FF5"/>
    <w:rsid w:val="00824069"/>
    <w:rsid w:val="00865B5B"/>
    <w:rsid w:val="00883F7A"/>
    <w:rsid w:val="008B6354"/>
    <w:rsid w:val="00942756"/>
    <w:rsid w:val="009D3A5B"/>
    <w:rsid w:val="00A3510C"/>
    <w:rsid w:val="00A364B9"/>
    <w:rsid w:val="00A47DFD"/>
    <w:rsid w:val="00AD74E7"/>
    <w:rsid w:val="00B91062"/>
    <w:rsid w:val="00BC7DD0"/>
    <w:rsid w:val="00C14B91"/>
    <w:rsid w:val="00CB7193"/>
    <w:rsid w:val="00D14217"/>
    <w:rsid w:val="00D91EDB"/>
    <w:rsid w:val="00D95FDE"/>
    <w:rsid w:val="00DF76CD"/>
    <w:rsid w:val="00E94D98"/>
    <w:rsid w:val="00EB1E48"/>
    <w:rsid w:val="00F50429"/>
    <w:rsid w:val="00F72CA9"/>
    <w:rsid w:val="00FC206D"/>
    <w:rsid w:val="010030EE"/>
    <w:rsid w:val="010136E5"/>
    <w:rsid w:val="01145609"/>
    <w:rsid w:val="011876D9"/>
    <w:rsid w:val="011E1FE4"/>
    <w:rsid w:val="011E6C58"/>
    <w:rsid w:val="01214C71"/>
    <w:rsid w:val="01233A9E"/>
    <w:rsid w:val="01323A14"/>
    <w:rsid w:val="01372051"/>
    <w:rsid w:val="014B0A9E"/>
    <w:rsid w:val="014E7B14"/>
    <w:rsid w:val="014F4893"/>
    <w:rsid w:val="01654CA1"/>
    <w:rsid w:val="01690AF2"/>
    <w:rsid w:val="01711A76"/>
    <w:rsid w:val="01714809"/>
    <w:rsid w:val="01770C0B"/>
    <w:rsid w:val="018A0320"/>
    <w:rsid w:val="018A516C"/>
    <w:rsid w:val="018C1375"/>
    <w:rsid w:val="01A41B75"/>
    <w:rsid w:val="01AE1C40"/>
    <w:rsid w:val="01B62248"/>
    <w:rsid w:val="01C62DC8"/>
    <w:rsid w:val="01CD0E30"/>
    <w:rsid w:val="01E925F2"/>
    <w:rsid w:val="01F66ABD"/>
    <w:rsid w:val="02144177"/>
    <w:rsid w:val="021A12E0"/>
    <w:rsid w:val="021C69C5"/>
    <w:rsid w:val="0229333C"/>
    <w:rsid w:val="022C260F"/>
    <w:rsid w:val="022E14F4"/>
    <w:rsid w:val="022F4DB5"/>
    <w:rsid w:val="02383CE7"/>
    <w:rsid w:val="02443CCC"/>
    <w:rsid w:val="024912E2"/>
    <w:rsid w:val="025407D1"/>
    <w:rsid w:val="02540C28"/>
    <w:rsid w:val="02581BE3"/>
    <w:rsid w:val="02602880"/>
    <w:rsid w:val="02682A01"/>
    <w:rsid w:val="02711F23"/>
    <w:rsid w:val="02777BFD"/>
    <w:rsid w:val="02805954"/>
    <w:rsid w:val="02881E0B"/>
    <w:rsid w:val="02A464AF"/>
    <w:rsid w:val="02AE4196"/>
    <w:rsid w:val="02B077F3"/>
    <w:rsid w:val="02B7449E"/>
    <w:rsid w:val="02C250BF"/>
    <w:rsid w:val="02C378BB"/>
    <w:rsid w:val="02CF25D4"/>
    <w:rsid w:val="02DA7875"/>
    <w:rsid w:val="02EF073A"/>
    <w:rsid w:val="02F630D7"/>
    <w:rsid w:val="02FE6A20"/>
    <w:rsid w:val="030376E3"/>
    <w:rsid w:val="03063235"/>
    <w:rsid w:val="0306659A"/>
    <w:rsid w:val="03086AA8"/>
    <w:rsid w:val="030A3BFE"/>
    <w:rsid w:val="030B6598"/>
    <w:rsid w:val="032633D2"/>
    <w:rsid w:val="03346BEF"/>
    <w:rsid w:val="033C60AA"/>
    <w:rsid w:val="033E03C1"/>
    <w:rsid w:val="03416830"/>
    <w:rsid w:val="034420A6"/>
    <w:rsid w:val="03463800"/>
    <w:rsid w:val="034F2928"/>
    <w:rsid w:val="03561984"/>
    <w:rsid w:val="0358051C"/>
    <w:rsid w:val="03581309"/>
    <w:rsid w:val="035910C9"/>
    <w:rsid w:val="035C339E"/>
    <w:rsid w:val="03645466"/>
    <w:rsid w:val="038834A2"/>
    <w:rsid w:val="038F5B60"/>
    <w:rsid w:val="039162A5"/>
    <w:rsid w:val="03917B3D"/>
    <w:rsid w:val="039627F9"/>
    <w:rsid w:val="03A32C74"/>
    <w:rsid w:val="03AD10E5"/>
    <w:rsid w:val="03B25314"/>
    <w:rsid w:val="03B37E16"/>
    <w:rsid w:val="03B87B9E"/>
    <w:rsid w:val="03C0788A"/>
    <w:rsid w:val="03C3466A"/>
    <w:rsid w:val="03C530E5"/>
    <w:rsid w:val="03D92B91"/>
    <w:rsid w:val="03E05C76"/>
    <w:rsid w:val="03E3485D"/>
    <w:rsid w:val="03E366D2"/>
    <w:rsid w:val="03ED2496"/>
    <w:rsid w:val="03EF3766"/>
    <w:rsid w:val="03F624D8"/>
    <w:rsid w:val="04044915"/>
    <w:rsid w:val="040C2A1E"/>
    <w:rsid w:val="041361F8"/>
    <w:rsid w:val="04187EF1"/>
    <w:rsid w:val="041F4733"/>
    <w:rsid w:val="04320CEF"/>
    <w:rsid w:val="04374642"/>
    <w:rsid w:val="043C5F8E"/>
    <w:rsid w:val="043F0511"/>
    <w:rsid w:val="04465B93"/>
    <w:rsid w:val="044E7BC6"/>
    <w:rsid w:val="045A553D"/>
    <w:rsid w:val="046150CB"/>
    <w:rsid w:val="04633927"/>
    <w:rsid w:val="04697A1A"/>
    <w:rsid w:val="047B097B"/>
    <w:rsid w:val="048765A3"/>
    <w:rsid w:val="048A4261"/>
    <w:rsid w:val="048B5BE2"/>
    <w:rsid w:val="049262EE"/>
    <w:rsid w:val="049C7DEF"/>
    <w:rsid w:val="049E5ED4"/>
    <w:rsid w:val="049F0039"/>
    <w:rsid w:val="04B365D1"/>
    <w:rsid w:val="04C11604"/>
    <w:rsid w:val="04D01847"/>
    <w:rsid w:val="04D37861"/>
    <w:rsid w:val="04D63C8A"/>
    <w:rsid w:val="04D83D7B"/>
    <w:rsid w:val="04D94B9F"/>
    <w:rsid w:val="04EA081A"/>
    <w:rsid w:val="04F07625"/>
    <w:rsid w:val="04F227FB"/>
    <w:rsid w:val="05040414"/>
    <w:rsid w:val="05143E2A"/>
    <w:rsid w:val="05162EE3"/>
    <w:rsid w:val="051D7140"/>
    <w:rsid w:val="051E1314"/>
    <w:rsid w:val="052056A4"/>
    <w:rsid w:val="05227399"/>
    <w:rsid w:val="052D5B38"/>
    <w:rsid w:val="05355CC3"/>
    <w:rsid w:val="05370648"/>
    <w:rsid w:val="05393D60"/>
    <w:rsid w:val="0543590B"/>
    <w:rsid w:val="05470E37"/>
    <w:rsid w:val="054C41BA"/>
    <w:rsid w:val="054D158E"/>
    <w:rsid w:val="055B3B66"/>
    <w:rsid w:val="055F4BCD"/>
    <w:rsid w:val="05737CC1"/>
    <w:rsid w:val="05791EDF"/>
    <w:rsid w:val="05847C1F"/>
    <w:rsid w:val="058F34B0"/>
    <w:rsid w:val="05946408"/>
    <w:rsid w:val="059600FF"/>
    <w:rsid w:val="05A15F62"/>
    <w:rsid w:val="05A97EFC"/>
    <w:rsid w:val="05AB5DDF"/>
    <w:rsid w:val="05AC1507"/>
    <w:rsid w:val="05C2565F"/>
    <w:rsid w:val="05CB200E"/>
    <w:rsid w:val="05D764AD"/>
    <w:rsid w:val="05D872E9"/>
    <w:rsid w:val="05D93188"/>
    <w:rsid w:val="05DC293B"/>
    <w:rsid w:val="05E32322"/>
    <w:rsid w:val="05F33E56"/>
    <w:rsid w:val="060B6889"/>
    <w:rsid w:val="060D12A8"/>
    <w:rsid w:val="06135E8F"/>
    <w:rsid w:val="0620235A"/>
    <w:rsid w:val="06213F95"/>
    <w:rsid w:val="062C5D5F"/>
    <w:rsid w:val="062D05D7"/>
    <w:rsid w:val="063250DF"/>
    <w:rsid w:val="06372E6F"/>
    <w:rsid w:val="064329C9"/>
    <w:rsid w:val="0651073E"/>
    <w:rsid w:val="06606C84"/>
    <w:rsid w:val="068937C8"/>
    <w:rsid w:val="06900AE7"/>
    <w:rsid w:val="06961452"/>
    <w:rsid w:val="069E34B0"/>
    <w:rsid w:val="06B23B9F"/>
    <w:rsid w:val="06B70F12"/>
    <w:rsid w:val="06BB2083"/>
    <w:rsid w:val="06C64E00"/>
    <w:rsid w:val="06CC467A"/>
    <w:rsid w:val="06D55E6E"/>
    <w:rsid w:val="06D735D0"/>
    <w:rsid w:val="06DA075B"/>
    <w:rsid w:val="06EA3812"/>
    <w:rsid w:val="06F402A1"/>
    <w:rsid w:val="06F86E33"/>
    <w:rsid w:val="06FC0D31"/>
    <w:rsid w:val="072802B3"/>
    <w:rsid w:val="072D2F81"/>
    <w:rsid w:val="072E3AFE"/>
    <w:rsid w:val="07366B87"/>
    <w:rsid w:val="074B0F17"/>
    <w:rsid w:val="075671B9"/>
    <w:rsid w:val="07680C05"/>
    <w:rsid w:val="077243EB"/>
    <w:rsid w:val="07747E44"/>
    <w:rsid w:val="07890D7A"/>
    <w:rsid w:val="07890DB6"/>
    <w:rsid w:val="078B0599"/>
    <w:rsid w:val="07957D6C"/>
    <w:rsid w:val="07970AB9"/>
    <w:rsid w:val="07B54061"/>
    <w:rsid w:val="07B56BB6"/>
    <w:rsid w:val="07C05885"/>
    <w:rsid w:val="07C247AD"/>
    <w:rsid w:val="07C3370E"/>
    <w:rsid w:val="07C75A76"/>
    <w:rsid w:val="07C83E0A"/>
    <w:rsid w:val="07D653C6"/>
    <w:rsid w:val="07E96780"/>
    <w:rsid w:val="07F76E78"/>
    <w:rsid w:val="07FB09CD"/>
    <w:rsid w:val="08002C97"/>
    <w:rsid w:val="081128A2"/>
    <w:rsid w:val="08191757"/>
    <w:rsid w:val="08216AAB"/>
    <w:rsid w:val="08241A2B"/>
    <w:rsid w:val="08430A1F"/>
    <w:rsid w:val="084E2A52"/>
    <w:rsid w:val="085409E1"/>
    <w:rsid w:val="085A65CF"/>
    <w:rsid w:val="085D5AE7"/>
    <w:rsid w:val="0870642B"/>
    <w:rsid w:val="08712E62"/>
    <w:rsid w:val="087C361B"/>
    <w:rsid w:val="087D7F38"/>
    <w:rsid w:val="08813B86"/>
    <w:rsid w:val="088407D7"/>
    <w:rsid w:val="088553AB"/>
    <w:rsid w:val="088A61B1"/>
    <w:rsid w:val="088B6143"/>
    <w:rsid w:val="08900771"/>
    <w:rsid w:val="0892523D"/>
    <w:rsid w:val="089B6717"/>
    <w:rsid w:val="08AA4214"/>
    <w:rsid w:val="08AA50C6"/>
    <w:rsid w:val="08AC6127"/>
    <w:rsid w:val="08AD16FB"/>
    <w:rsid w:val="08B1168A"/>
    <w:rsid w:val="08B1198F"/>
    <w:rsid w:val="08B62012"/>
    <w:rsid w:val="08B72043"/>
    <w:rsid w:val="08B84ACC"/>
    <w:rsid w:val="08BA30BD"/>
    <w:rsid w:val="08C24F2A"/>
    <w:rsid w:val="08C83B09"/>
    <w:rsid w:val="08D26A95"/>
    <w:rsid w:val="08D46D5B"/>
    <w:rsid w:val="08D6431D"/>
    <w:rsid w:val="08DD4532"/>
    <w:rsid w:val="08E31989"/>
    <w:rsid w:val="08E34D10"/>
    <w:rsid w:val="08EB4EA1"/>
    <w:rsid w:val="08ED64C0"/>
    <w:rsid w:val="08F10D8A"/>
    <w:rsid w:val="08F66070"/>
    <w:rsid w:val="09023F99"/>
    <w:rsid w:val="09032F1E"/>
    <w:rsid w:val="091E5AE0"/>
    <w:rsid w:val="09372B3D"/>
    <w:rsid w:val="095A2027"/>
    <w:rsid w:val="09630032"/>
    <w:rsid w:val="097862A6"/>
    <w:rsid w:val="098368D4"/>
    <w:rsid w:val="09912003"/>
    <w:rsid w:val="09927BC6"/>
    <w:rsid w:val="099B4B67"/>
    <w:rsid w:val="099C5A04"/>
    <w:rsid w:val="09A26A62"/>
    <w:rsid w:val="09A86A23"/>
    <w:rsid w:val="09AF4121"/>
    <w:rsid w:val="09B150B9"/>
    <w:rsid w:val="09B47989"/>
    <w:rsid w:val="09B864D9"/>
    <w:rsid w:val="09BE5E69"/>
    <w:rsid w:val="09C13E54"/>
    <w:rsid w:val="09C95E4B"/>
    <w:rsid w:val="09D927D9"/>
    <w:rsid w:val="09DC78A9"/>
    <w:rsid w:val="09E4201B"/>
    <w:rsid w:val="0A0524FF"/>
    <w:rsid w:val="0A0657F9"/>
    <w:rsid w:val="0A10796B"/>
    <w:rsid w:val="0A122902"/>
    <w:rsid w:val="0A2554CF"/>
    <w:rsid w:val="0A38517D"/>
    <w:rsid w:val="0A3A70E8"/>
    <w:rsid w:val="0A3A73E9"/>
    <w:rsid w:val="0A3C34DB"/>
    <w:rsid w:val="0A467C6B"/>
    <w:rsid w:val="0A51253F"/>
    <w:rsid w:val="0A6842D0"/>
    <w:rsid w:val="0A793240"/>
    <w:rsid w:val="0A7A684A"/>
    <w:rsid w:val="0A7E1D45"/>
    <w:rsid w:val="0A9118DB"/>
    <w:rsid w:val="0AAC57F1"/>
    <w:rsid w:val="0AAC68B2"/>
    <w:rsid w:val="0AB92E73"/>
    <w:rsid w:val="0AC707C5"/>
    <w:rsid w:val="0AC97009"/>
    <w:rsid w:val="0AD53B34"/>
    <w:rsid w:val="0AE353FC"/>
    <w:rsid w:val="0AEA1189"/>
    <w:rsid w:val="0AEA5A2F"/>
    <w:rsid w:val="0AEB72E3"/>
    <w:rsid w:val="0AF3003D"/>
    <w:rsid w:val="0AF71DB6"/>
    <w:rsid w:val="0B007D55"/>
    <w:rsid w:val="0B033754"/>
    <w:rsid w:val="0B0B1186"/>
    <w:rsid w:val="0B1C6429"/>
    <w:rsid w:val="0B212DFC"/>
    <w:rsid w:val="0B227FB8"/>
    <w:rsid w:val="0B2774DB"/>
    <w:rsid w:val="0B281528"/>
    <w:rsid w:val="0B2E0457"/>
    <w:rsid w:val="0B2E178E"/>
    <w:rsid w:val="0B2F5EE6"/>
    <w:rsid w:val="0B460AB5"/>
    <w:rsid w:val="0B483288"/>
    <w:rsid w:val="0B5A0C42"/>
    <w:rsid w:val="0B670B53"/>
    <w:rsid w:val="0B6727D9"/>
    <w:rsid w:val="0B674E47"/>
    <w:rsid w:val="0B8D009D"/>
    <w:rsid w:val="0B9F66DC"/>
    <w:rsid w:val="0B9F7B17"/>
    <w:rsid w:val="0BA0772C"/>
    <w:rsid w:val="0BA63302"/>
    <w:rsid w:val="0BBA04F9"/>
    <w:rsid w:val="0BBC28CE"/>
    <w:rsid w:val="0BDB5EDA"/>
    <w:rsid w:val="0BE108AB"/>
    <w:rsid w:val="0BE669AA"/>
    <w:rsid w:val="0BF34893"/>
    <w:rsid w:val="0BF72E73"/>
    <w:rsid w:val="0BFE313E"/>
    <w:rsid w:val="0C033E70"/>
    <w:rsid w:val="0C1535F6"/>
    <w:rsid w:val="0C2F713D"/>
    <w:rsid w:val="0C300ECF"/>
    <w:rsid w:val="0C381612"/>
    <w:rsid w:val="0C3D6952"/>
    <w:rsid w:val="0C416F62"/>
    <w:rsid w:val="0C4C2A9B"/>
    <w:rsid w:val="0C542D5E"/>
    <w:rsid w:val="0C5B51F4"/>
    <w:rsid w:val="0C646053"/>
    <w:rsid w:val="0C6570A1"/>
    <w:rsid w:val="0C6714C2"/>
    <w:rsid w:val="0C6B0633"/>
    <w:rsid w:val="0C77474B"/>
    <w:rsid w:val="0C7C593C"/>
    <w:rsid w:val="0C8C0749"/>
    <w:rsid w:val="0C9A2887"/>
    <w:rsid w:val="0CAA5073"/>
    <w:rsid w:val="0CB902B4"/>
    <w:rsid w:val="0CBF26C9"/>
    <w:rsid w:val="0CC72233"/>
    <w:rsid w:val="0CE739F2"/>
    <w:rsid w:val="0CEB53A6"/>
    <w:rsid w:val="0CF83B56"/>
    <w:rsid w:val="0CFB76C9"/>
    <w:rsid w:val="0D113A24"/>
    <w:rsid w:val="0D171179"/>
    <w:rsid w:val="0D1E160E"/>
    <w:rsid w:val="0D2A1D10"/>
    <w:rsid w:val="0D3130BF"/>
    <w:rsid w:val="0D433F72"/>
    <w:rsid w:val="0D436541"/>
    <w:rsid w:val="0D43731A"/>
    <w:rsid w:val="0D4C612B"/>
    <w:rsid w:val="0D5F16D5"/>
    <w:rsid w:val="0D6C5EE5"/>
    <w:rsid w:val="0D7569F7"/>
    <w:rsid w:val="0D7B2671"/>
    <w:rsid w:val="0D8476AE"/>
    <w:rsid w:val="0D856DCC"/>
    <w:rsid w:val="0D9028BD"/>
    <w:rsid w:val="0D9127AE"/>
    <w:rsid w:val="0D9B051A"/>
    <w:rsid w:val="0D9B7B45"/>
    <w:rsid w:val="0DA02370"/>
    <w:rsid w:val="0DA327D8"/>
    <w:rsid w:val="0DB02915"/>
    <w:rsid w:val="0DB20C17"/>
    <w:rsid w:val="0DB55A7E"/>
    <w:rsid w:val="0DB60C93"/>
    <w:rsid w:val="0DC9217F"/>
    <w:rsid w:val="0DCC7F01"/>
    <w:rsid w:val="0DD91BFD"/>
    <w:rsid w:val="0DE26C42"/>
    <w:rsid w:val="0DF52E90"/>
    <w:rsid w:val="0E0316FF"/>
    <w:rsid w:val="0E0D6AA9"/>
    <w:rsid w:val="0E1A3B33"/>
    <w:rsid w:val="0E1B2033"/>
    <w:rsid w:val="0E1C0BB0"/>
    <w:rsid w:val="0E2179FD"/>
    <w:rsid w:val="0E255382"/>
    <w:rsid w:val="0E2F5CB2"/>
    <w:rsid w:val="0E362232"/>
    <w:rsid w:val="0E3C0E71"/>
    <w:rsid w:val="0E44204B"/>
    <w:rsid w:val="0E4A392C"/>
    <w:rsid w:val="0E4D5CB6"/>
    <w:rsid w:val="0E4E4B6B"/>
    <w:rsid w:val="0E4F2DA3"/>
    <w:rsid w:val="0E515477"/>
    <w:rsid w:val="0E521CA7"/>
    <w:rsid w:val="0E597FCE"/>
    <w:rsid w:val="0E655DDB"/>
    <w:rsid w:val="0E7D703D"/>
    <w:rsid w:val="0EA41F5E"/>
    <w:rsid w:val="0EA71CA3"/>
    <w:rsid w:val="0EAA2B76"/>
    <w:rsid w:val="0EAC1060"/>
    <w:rsid w:val="0EAF2BD2"/>
    <w:rsid w:val="0EB0369B"/>
    <w:rsid w:val="0EBC50D5"/>
    <w:rsid w:val="0EC91ED6"/>
    <w:rsid w:val="0ED45DC2"/>
    <w:rsid w:val="0EE452DD"/>
    <w:rsid w:val="0EE47B6E"/>
    <w:rsid w:val="0F016110"/>
    <w:rsid w:val="0F0F1F61"/>
    <w:rsid w:val="0F1227A2"/>
    <w:rsid w:val="0F1801A5"/>
    <w:rsid w:val="0F1A4C8D"/>
    <w:rsid w:val="0F1B6BFB"/>
    <w:rsid w:val="0F2E788D"/>
    <w:rsid w:val="0F382E53"/>
    <w:rsid w:val="0F384BB8"/>
    <w:rsid w:val="0F5B2655"/>
    <w:rsid w:val="0F637419"/>
    <w:rsid w:val="0F784FB5"/>
    <w:rsid w:val="0F841BAC"/>
    <w:rsid w:val="0F8E47D8"/>
    <w:rsid w:val="0F980A98"/>
    <w:rsid w:val="0F9A317D"/>
    <w:rsid w:val="0FA17F08"/>
    <w:rsid w:val="0FB75192"/>
    <w:rsid w:val="0FBB45AA"/>
    <w:rsid w:val="0FC621C4"/>
    <w:rsid w:val="0FE22574"/>
    <w:rsid w:val="0FEC238E"/>
    <w:rsid w:val="0FED0CB7"/>
    <w:rsid w:val="0FFA33CC"/>
    <w:rsid w:val="100219E7"/>
    <w:rsid w:val="100A7377"/>
    <w:rsid w:val="100D1BA1"/>
    <w:rsid w:val="101271B8"/>
    <w:rsid w:val="101C7C4F"/>
    <w:rsid w:val="10205149"/>
    <w:rsid w:val="10254086"/>
    <w:rsid w:val="102660B1"/>
    <w:rsid w:val="10270C3E"/>
    <w:rsid w:val="10280DFE"/>
    <w:rsid w:val="103670A0"/>
    <w:rsid w:val="103B5330"/>
    <w:rsid w:val="10402AAE"/>
    <w:rsid w:val="105016E1"/>
    <w:rsid w:val="10520793"/>
    <w:rsid w:val="10572F3E"/>
    <w:rsid w:val="105838D7"/>
    <w:rsid w:val="105C6FA6"/>
    <w:rsid w:val="10624E9A"/>
    <w:rsid w:val="106B4ABC"/>
    <w:rsid w:val="107734BE"/>
    <w:rsid w:val="107D0E66"/>
    <w:rsid w:val="10831E63"/>
    <w:rsid w:val="10914580"/>
    <w:rsid w:val="109F048E"/>
    <w:rsid w:val="10A04E3C"/>
    <w:rsid w:val="10A41E19"/>
    <w:rsid w:val="10A818CA"/>
    <w:rsid w:val="10AC2039"/>
    <w:rsid w:val="10AF2C58"/>
    <w:rsid w:val="10AF2F75"/>
    <w:rsid w:val="10B01798"/>
    <w:rsid w:val="10B77D5F"/>
    <w:rsid w:val="10B955A2"/>
    <w:rsid w:val="10BD6274"/>
    <w:rsid w:val="10BE2E9B"/>
    <w:rsid w:val="10C22219"/>
    <w:rsid w:val="10D11FFE"/>
    <w:rsid w:val="10DA0BD7"/>
    <w:rsid w:val="10E53C52"/>
    <w:rsid w:val="10E5667A"/>
    <w:rsid w:val="10F17BE9"/>
    <w:rsid w:val="10F759FF"/>
    <w:rsid w:val="11021117"/>
    <w:rsid w:val="11027490"/>
    <w:rsid w:val="1103641D"/>
    <w:rsid w:val="1117032D"/>
    <w:rsid w:val="111B624F"/>
    <w:rsid w:val="111D29AA"/>
    <w:rsid w:val="11405FA6"/>
    <w:rsid w:val="115E55CB"/>
    <w:rsid w:val="11657B94"/>
    <w:rsid w:val="11683B30"/>
    <w:rsid w:val="11766E1A"/>
    <w:rsid w:val="11790D5B"/>
    <w:rsid w:val="117F6ACF"/>
    <w:rsid w:val="11923F5B"/>
    <w:rsid w:val="119F4A7F"/>
    <w:rsid w:val="11AA0753"/>
    <w:rsid w:val="11B11DE5"/>
    <w:rsid w:val="11B83D8F"/>
    <w:rsid w:val="11C313BD"/>
    <w:rsid w:val="11CA0B5F"/>
    <w:rsid w:val="11CB1AE1"/>
    <w:rsid w:val="11CE752D"/>
    <w:rsid w:val="11D968AE"/>
    <w:rsid w:val="11E015E1"/>
    <w:rsid w:val="11E40A4A"/>
    <w:rsid w:val="11E56AE0"/>
    <w:rsid w:val="11ED23B8"/>
    <w:rsid w:val="11F95053"/>
    <w:rsid w:val="11FC3C7B"/>
    <w:rsid w:val="11FE7297"/>
    <w:rsid w:val="12053FD3"/>
    <w:rsid w:val="12062D4C"/>
    <w:rsid w:val="12084DCB"/>
    <w:rsid w:val="120A31DF"/>
    <w:rsid w:val="120A74E2"/>
    <w:rsid w:val="120C2221"/>
    <w:rsid w:val="120D7DD3"/>
    <w:rsid w:val="121206AD"/>
    <w:rsid w:val="12177357"/>
    <w:rsid w:val="121A0B3B"/>
    <w:rsid w:val="12266F4A"/>
    <w:rsid w:val="12315DE3"/>
    <w:rsid w:val="12324728"/>
    <w:rsid w:val="12372B48"/>
    <w:rsid w:val="12372E36"/>
    <w:rsid w:val="123B3BE2"/>
    <w:rsid w:val="125575F5"/>
    <w:rsid w:val="12601E40"/>
    <w:rsid w:val="12635AA8"/>
    <w:rsid w:val="126E269F"/>
    <w:rsid w:val="127001C5"/>
    <w:rsid w:val="12744E48"/>
    <w:rsid w:val="127A5455"/>
    <w:rsid w:val="12816714"/>
    <w:rsid w:val="12887C05"/>
    <w:rsid w:val="128C7DEB"/>
    <w:rsid w:val="12902616"/>
    <w:rsid w:val="12A115C6"/>
    <w:rsid w:val="12A358E7"/>
    <w:rsid w:val="12AC5875"/>
    <w:rsid w:val="12AD32A1"/>
    <w:rsid w:val="12B74672"/>
    <w:rsid w:val="12C0705F"/>
    <w:rsid w:val="12C16C73"/>
    <w:rsid w:val="12CE11AA"/>
    <w:rsid w:val="12D13AA1"/>
    <w:rsid w:val="12D26EA8"/>
    <w:rsid w:val="12D70C28"/>
    <w:rsid w:val="12D87134"/>
    <w:rsid w:val="12DA08F3"/>
    <w:rsid w:val="12DF2D56"/>
    <w:rsid w:val="12E27315"/>
    <w:rsid w:val="12E56F85"/>
    <w:rsid w:val="12E873FA"/>
    <w:rsid w:val="12E91A4B"/>
    <w:rsid w:val="12EB72F6"/>
    <w:rsid w:val="12ED7A68"/>
    <w:rsid w:val="12F11306"/>
    <w:rsid w:val="12F42DA4"/>
    <w:rsid w:val="1304784E"/>
    <w:rsid w:val="130F2B6D"/>
    <w:rsid w:val="13147A63"/>
    <w:rsid w:val="131F6442"/>
    <w:rsid w:val="13257007"/>
    <w:rsid w:val="132A0CBC"/>
    <w:rsid w:val="132A2A6A"/>
    <w:rsid w:val="133E6515"/>
    <w:rsid w:val="13422FEE"/>
    <w:rsid w:val="13457D46"/>
    <w:rsid w:val="13516583"/>
    <w:rsid w:val="1357451A"/>
    <w:rsid w:val="1362032F"/>
    <w:rsid w:val="13643372"/>
    <w:rsid w:val="136A5F2D"/>
    <w:rsid w:val="136F6EA1"/>
    <w:rsid w:val="138E23CC"/>
    <w:rsid w:val="13901E58"/>
    <w:rsid w:val="13955CCA"/>
    <w:rsid w:val="13971FAA"/>
    <w:rsid w:val="13A26AA4"/>
    <w:rsid w:val="13A445CA"/>
    <w:rsid w:val="13B9011A"/>
    <w:rsid w:val="13C20EF5"/>
    <w:rsid w:val="13C34677"/>
    <w:rsid w:val="13CB61CD"/>
    <w:rsid w:val="13CF391D"/>
    <w:rsid w:val="13D72C32"/>
    <w:rsid w:val="13D95A26"/>
    <w:rsid w:val="13E67280"/>
    <w:rsid w:val="13ED00FA"/>
    <w:rsid w:val="13ED25C0"/>
    <w:rsid w:val="13F83514"/>
    <w:rsid w:val="13FA75EA"/>
    <w:rsid w:val="14126712"/>
    <w:rsid w:val="14144F8B"/>
    <w:rsid w:val="141554C8"/>
    <w:rsid w:val="14172444"/>
    <w:rsid w:val="14196B02"/>
    <w:rsid w:val="141C0605"/>
    <w:rsid w:val="142071CE"/>
    <w:rsid w:val="1421732F"/>
    <w:rsid w:val="14223828"/>
    <w:rsid w:val="14226D98"/>
    <w:rsid w:val="142B4920"/>
    <w:rsid w:val="14316762"/>
    <w:rsid w:val="143D2CE1"/>
    <w:rsid w:val="144205B0"/>
    <w:rsid w:val="144C6A47"/>
    <w:rsid w:val="145145E7"/>
    <w:rsid w:val="145204CA"/>
    <w:rsid w:val="146F244D"/>
    <w:rsid w:val="1475606E"/>
    <w:rsid w:val="14783CCD"/>
    <w:rsid w:val="14885727"/>
    <w:rsid w:val="148D6FE1"/>
    <w:rsid w:val="148E0052"/>
    <w:rsid w:val="14AA7620"/>
    <w:rsid w:val="14BA7504"/>
    <w:rsid w:val="14BE790E"/>
    <w:rsid w:val="14C61549"/>
    <w:rsid w:val="14C9464A"/>
    <w:rsid w:val="14CD18FF"/>
    <w:rsid w:val="14DF603C"/>
    <w:rsid w:val="14EF5D19"/>
    <w:rsid w:val="15091A66"/>
    <w:rsid w:val="151238D6"/>
    <w:rsid w:val="151A7336"/>
    <w:rsid w:val="151C5ACE"/>
    <w:rsid w:val="151C63E2"/>
    <w:rsid w:val="151D6CFF"/>
    <w:rsid w:val="15277587"/>
    <w:rsid w:val="153652C6"/>
    <w:rsid w:val="1537321C"/>
    <w:rsid w:val="15415E49"/>
    <w:rsid w:val="15495848"/>
    <w:rsid w:val="154D1AB5"/>
    <w:rsid w:val="1557566D"/>
    <w:rsid w:val="15583EAD"/>
    <w:rsid w:val="15595B46"/>
    <w:rsid w:val="156009C5"/>
    <w:rsid w:val="15694528"/>
    <w:rsid w:val="157625BB"/>
    <w:rsid w:val="15997EC9"/>
    <w:rsid w:val="15A20FDE"/>
    <w:rsid w:val="15AA1C40"/>
    <w:rsid w:val="15B62017"/>
    <w:rsid w:val="15C0755E"/>
    <w:rsid w:val="15C83AE9"/>
    <w:rsid w:val="15CA2F3B"/>
    <w:rsid w:val="15D1446A"/>
    <w:rsid w:val="15D55EAB"/>
    <w:rsid w:val="15DB2014"/>
    <w:rsid w:val="15DB44F0"/>
    <w:rsid w:val="15E16904"/>
    <w:rsid w:val="15F800DF"/>
    <w:rsid w:val="15FE6A06"/>
    <w:rsid w:val="16041063"/>
    <w:rsid w:val="16200519"/>
    <w:rsid w:val="162419F3"/>
    <w:rsid w:val="1629525B"/>
    <w:rsid w:val="162C46FD"/>
    <w:rsid w:val="16326F2A"/>
    <w:rsid w:val="163B0C56"/>
    <w:rsid w:val="163E73B6"/>
    <w:rsid w:val="164108A7"/>
    <w:rsid w:val="16530ACF"/>
    <w:rsid w:val="16723623"/>
    <w:rsid w:val="16744777"/>
    <w:rsid w:val="16771AEF"/>
    <w:rsid w:val="167E675B"/>
    <w:rsid w:val="16853E45"/>
    <w:rsid w:val="16873D30"/>
    <w:rsid w:val="169E2AE1"/>
    <w:rsid w:val="169F376F"/>
    <w:rsid w:val="16A42C47"/>
    <w:rsid w:val="16A725A1"/>
    <w:rsid w:val="16A94687"/>
    <w:rsid w:val="16AD283B"/>
    <w:rsid w:val="16AE750E"/>
    <w:rsid w:val="16CF38AB"/>
    <w:rsid w:val="16E572A9"/>
    <w:rsid w:val="16E92565"/>
    <w:rsid w:val="170610F8"/>
    <w:rsid w:val="171A314D"/>
    <w:rsid w:val="171E2686"/>
    <w:rsid w:val="172123D6"/>
    <w:rsid w:val="1721500A"/>
    <w:rsid w:val="172F463D"/>
    <w:rsid w:val="17345C65"/>
    <w:rsid w:val="1741533C"/>
    <w:rsid w:val="1746377A"/>
    <w:rsid w:val="1749288A"/>
    <w:rsid w:val="17496230"/>
    <w:rsid w:val="17537A66"/>
    <w:rsid w:val="1754775B"/>
    <w:rsid w:val="17683521"/>
    <w:rsid w:val="176B104F"/>
    <w:rsid w:val="176E5B84"/>
    <w:rsid w:val="17836658"/>
    <w:rsid w:val="17844527"/>
    <w:rsid w:val="178C187B"/>
    <w:rsid w:val="1794217B"/>
    <w:rsid w:val="179825C8"/>
    <w:rsid w:val="17A27F5D"/>
    <w:rsid w:val="17AE4F8E"/>
    <w:rsid w:val="17B36D22"/>
    <w:rsid w:val="17B86896"/>
    <w:rsid w:val="17DA0251"/>
    <w:rsid w:val="17E72CD8"/>
    <w:rsid w:val="17E94BC3"/>
    <w:rsid w:val="17F87BAE"/>
    <w:rsid w:val="17FC336F"/>
    <w:rsid w:val="18036286"/>
    <w:rsid w:val="180C273E"/>
    <w:rsid w:val="180C3546"/>
    <w:rsid w:val="18106714"/>
    <w:rsid w:val="181674CA"/>
    <w:rsid w:val="182B54CB"/>
    <w:rsid w:val="18430508"/>
    <w:rsid w:val="1854340F"/>
    <w:rsid w:val="185514AE"/>
    <w:rsid w:val="186F340C"/>
    <w:rsid w:val="18792518"/>
    <w:rsid w:val="189B3AC2"/>
    <w:rsid w:val="189C3090"/>
    <w:rsid w:val="18B22326"/>
    <w:rsid w:val="18B84CEA"/>
    <w:rsid w:val="18BB12B0"/>
    <w:rsid w:val="18CC227D"/>
    <w:rsid w:val="18D20F72"/>
    <w:rsid w:val="18D314AE"/>
    <w:rsid w:val="18EB12DB"/>
    <w:rsid w:val="18EC2669"/>
    <w:rsid w:val="18F002A4"/>
    <w:rsid w:val="18F365C9"/>
    <w:rsid w:val="18F64B4C"/>
    <w:rsid w:val="18FE477D"/>
    <w:rsid w:val="19031D93"/>
    <w:rsid w:val="1905758D"/>
    <w:rsid w:val="19131E69"/>
    <w:rsid w:val="19242B82"/>
    <w:rsid w:val="192B15E1"/>
    <w:rsid w:val="193813AC"/>
    <w:rsid w:val="1938516E"/>
    <w:rsid w:val="193A48B3"/>
    <w:rsid w:val="19405606"/>
    <w:rsid w:val="194409F3"/>
    <w:rsid w:val="19697667"/>
    <w:rsid w:val="19707934"/>
    <w:rsid w:val="1982720A"/>
    <w:rsid w:val="19855777"/>
    <w:rsid w:val="19913482"/>
    <w:rsid w:val="199A3C4D"/>
    <w:rsid w:val="19A129A0"/>
    <w:rsid w:val="19A87BDF"/>
    <w:rsid w:val="19AA27D5"/>
    <w:rsid w:val="19AB6C74"/>
    <w:rsid w:val="19B149ED"/>
    <w:rsid w:val="19B164B9"/>
    <w:rsid w:val="19BC2960"/>
    <w:rsid w:val="19BD1BFC"/>
    <w:rsid w:val="19CE05F3"/>
    <w:rsid w:val="19D045E1"/>
    <w:rsid w:val="19E63BDB"/>
    <w:rsid w:val="19EB4F18"/>
    <w:rsid w:val="19EC0A79"/>
    <w:rsid w:val="19F706A7"/>
    <w:rsid w:val="1A04715E"/>
    <w:rsid w:val="1A062596"/>
    <w:rsid w:val="1A06391A"/>
    <w:rsid w:val="1A0C4FDF"/>
    <w:rsid w:val="1A0E324D"/>
    <w:rsid w:val="1A1F09AD"/>
    <w:rsid w:val="1A2A15A2"/>
    <w:rsid w:val="1A34170F"/>
    <w:rsid w:val="1A3441CE"/>
    <w:rsid w:val="1A3C0AAA"/>
    <w:rsid w:val="1A3D5B41"/>
    <w:rsid w:val="1A516B2E"/>
    <w:rsid w:val="1A584361"/>
    <w:rsid w:val="1A795F11"/>
    <w:rsid w:val="1A7F369B"/>
    <w:rsid w:val="1A824F3A"/>
    <w:rsid w:val="1A866FEF"/>
    <w:rsid w:val="1A893699"/>
    <w:rsid w:val="1AA76808"/>
    <w:rsid w:val="1ABD63EC"/>
    <w:rsid w:val="1AC16A7E"/>
    <w:rsid w:val="1AC74C86"/>
    <w:rsid w:val="1AD0039B"/>
    <w:rsid w:val="1AD72F6D"/>
    <w:rsid w:val="1AE57205"/>
    <w:rsid w:val="1AE76D8F"/>
    <w:rsid w:val="1AEC7A4D"/>
    <w:rsid w:val="1AF23E6D"/>
    <w:rsid w:val="1AFC15AD"/>
    <w:rsid w:val="1AFE1D64"/>
    <w:rsid w:val="1B0557AD"/>
    <w:rsid w:val="1B1C60D2"/>
    <w:rsid w:val="1B1E3E17"/>
    <w:rsid w:val="1B204569"/>
    <w:rsid w:val="1B304996"/>
    <w:rsid w:val="1B3204C1"/>
    <w:rsid w:val="1B3B23A6"/>
    <w:rsid w:val="1B3E02DE"/>
    <w:rsid w:val="1B443C9E"/>
    <w:rsid w:val="1B50416C"/>
    <w:rsid w:val="1B527002"/>
    <w:rsid w:val="1B5F5468"/>
    <w:rsid w:val="1B6669AB"/>
    <w:rsid w:val="1B6B3FFB"/>
    <w:rsid w:val="1B7349E9"/>
    <w:rsid w:val="1B7B12CE"/>
    <w:rsid w:val="1B7F1217"/>
    <w:rsid w:val="1B830F69"/>
    <w:rsid w:val="1B87543B"/>
    <w:rsid w:val="1B915FC0"/>
    <w:rsid w:val="1B9324D5"/>
    <w:rsid w:val="1BA43C4F"/>
    <w:rsid w:val="1BB343EE"/>
    <w:rsid w:val="1BB67591"/>
    <w:rsid w:val="1BC275FF"/>
    <w:rsid w:val="1BC670A8"/>
    <w:rsid w:val="1BCA303C"/>
    <w:rsid w:val="1BCD6688"/>
    <w:rsid w:val="1BD6378F"/>
    <w:rsid w:val="1BD72146"/>
    <w:rsid w:val="1BE21353"/>
    <w:rsid w:val="1BE7311D"/>
    <w:rsid w:val="1BEC2583"/>
    <w:rsid w:val="1C024584"/>
    <w:rsid w:val="1C085154"/>
    <w:rsid w:val="1C0B5590"/>
    <w:rsid w:val="1C0E7387"/>
    <w:rsid w:val="1C110473"/>
    <w:rsid w:val="1C136593"/>
    <w:rsid w:val="1C2C5946"/>
    <w:rsid w:val="1C3243AC"/>
    <w:rsid w:val="1C365C8F"/>
    <w:rsid w:val="1C4332DF"/>
    <w:rsid w:val="1C441085"/>
    <w:rsid w:val="1C463FF3"/>
    <w:rsid w:val="1C5C2331"/>
    <w:rsid w:val="1C630A1B"/>
    <w:rsid w:val="1C634573"/>
    <w:rsid w:val="1C683D33"/>
    <w:rsid w:val="1C7928E8"/>
    <w:rsid w:val="1C7F4580"/>
    <w:rsid w:val="1C8066B4"/>
    <w:rsid w:val="1C8B5FB5"/>
    <w:rsid w:val="1C954881"/>
    <w:rsid w:val="1C9E061A"/>
    <w:rsid w:val="1CA23BDE"/>
    <w:rsid w:val="1CAD6A04"/>
    <w:rsid w:val="1CB57E73"/>
    <w:rsid w:val="1CC07BE1"/>
    <w:rsid w:val="1CC22470"/>
    <w:rsid w:val="1CC61A56"/>
    <w:rsid w:val="1CC83D46"/>
    <w:rsid w:val="1CCC2866"/>
    <w:rsid w:val="1CD06913"/>
    <w:rsid w:val="1CD653DD"/>
    <w:rsid w:val="1CED4E25"/>
    <w:rsid w:val="1CF13AAA"/>
    <w:rsid w:val="1CF47C1E"/>
    <w:rsid w:val="1CF60170"/>
    <w:rsid w:val="1D070FB1"/>
    <w:rsid w:val="1D097B94"/>
    <w:rsid w:val="1D2817C8"/>
    <w:rsid w:val="1D3954F9"/>
    <w:rsid w:val="1D535066"/>
    <w:rsid w:val="1D5B53E7"/>
    <w:rsid w:val="1D5C4168"/>
    <w:rsid w:val="1D5C72AB"/>
    <w:rsid w:val="1D5D57EA"/>
    <w:rsid w:val="1D6D50D7"/>
    <w:rsid w:val="1D6F3F14"/>
    <w:rsid w:val="1D714EA2"/>
    <w:rsid w:val="1D717944"/>
    <w:rsid w:val="1D80220C"/>
    <w:rsid w:val="1D85546D"/>
    <w:rsid w:val="1D992446"/>
    <w:rsid w:val="1DA55279"/>
    <w:rsid w:val="1DA82F09"/>
    <w:rsid w:val="1DA92872"/>
    <w:rsid w:val="1DAB47A7"/>
    <w:rsid w:val="1DC932FC"/>
    <w:rsid w:val="1DCF3786"/>
    <w:rsid w:val="1DD97388"/>
    <w:rsid w:val="1DDE2DCF"/>
    <w:rsid w:val="1DE049E4"/>
    <w:rsid w:val="1DE2200A"/>
    <w:rsid w:val="1DE226BC"/>
    <w:rsid w:val="1DE57D57"/>
    <w:rsid w:val="1DE63A32"/>
    <w:rsid w:val="1DF62DF6"/>
    <w:rsid w:val="1DFB3446"/>
    <w:rsid w:val="1DFE6FCD"/>
    <w:rsid w:val="1E127C5C"/>
    <w:rsid w:val="1E16510A"/>
    <w:rsid w:val="1E19711F"/>
    <w:rsid w:val="1E1A3B08"/>
    <w:rsid w:val="1E241CF4"/>
    <w:rsid w:val="1E324BDA"/>
    <w:rsid w:val="1E384307"/>
    <w:rsid w:val="1E4946EC"/>
    <w:rsid w:val="1E5242F2"/>
    <w:rsid w:val="1E5A2D1B"/>
    <w:rsid w:val="1E5A4EA5"/>
    <w:rsid w:val="1E7219FD"/>
    <w:rsid w:val="1E8806DC"/>
    <w:rsid w:val="1E8A1B32"/>
    <w:rsid w:val="1E8E20FF"/>
    <w:rsid w:val="1E8F52B7"/>
    <w:rsid w:val="1EB12D29"/>
    <w:rsid w:val="1EB268D8"/>
    <w:rsid w:val="1EB773A6"/>
    <w:rsid w:val="1EC271F2"/>
    <w:rsid w:val="1EC77C48"/>
    <w:rsid w:val="1EC9485A"/>
    <w:rsid w:val="1EC965A5"/>
    <w:rsid w:val="1ED1022E"/>
    <w:rsid w:val="1ED359DB"/>
    <w:rsid w:val="1ED6468E"/>
    <w:rsid w:val="1ED97573"/>
    <w:rsid w:val="1EE15C98"/>
    <w:rsid w:val="1EE455BF"/>
    <w:rsid w:val="1EE70C6D"/>
    <w:rsid w:val="1EEE0DF0"/>
    <w:rsid w:val="1EF14181"/>
    <w:rsid w:val="1EF55F32"/>
    <w:rsid w:val="1EF627B8"/>
    <w:rsid w:val="1EF63D84"/>
    <w:rsid w:val="1F00466F"/>
    <w:rsid w:val="1F0F7DEE"/>
    <w:rsid w:val="1F1801C3"/>
    <w:rsid w:val="1F206259"/>
    <w:rsid w:val="1F235E43"/>
    <w:rsid w:val="1F316D61"/>
    <w:rsid w:val="1F3233B1"/>
    <w:rsid w:val="1F39738D"/>
    <w:rsid w:val="1F4153C3"/>
    <w:rsid w:val="1F4F65C7"/>
    <w:rsid w:val="1F5F4E35"/>
    <w:rsid w:val="1F5F658A"/>
    <w:rsid w:val="1F60313E"/>
    <w:rsid w:val="1F666BD8"/>
    <w:rsid w:val="1F700094"/>
    <w:rsid w:val="1F72557D"/>
    <w:rsid w:val="1F9C5001"/>
    <w:rsid w:val="1FA01BAE"/>
    <w:rsid w:val="1FAC6571"/>
    <w:rsid w:val="1FD67116"/>
    <w:rsid w:val="1FD720D1"/>
    <w:rsid w:val="1FD84014"/>
    <w:rsid w:val="1FDB75C6"/>
    <w:rsid w:val="1FE766E4"/>
    <w:rsid w:val="1FF263B5"/>
    <w:rsid w:val="1FF67D68"/>
    <w:rsid w:val="1FFB46CE"/>
    <w:rsid w:val="200C7C97"/>
    <w:rsid w:val="200E06F7"/>
    <w:rsid w:val="201F043E"/>
    <w:rsid w:val="20204A29"/>
    <w:rsid w:val="20222135"/>
    <w:rsid w:val="20252704"/>
    <w:rsid w:val="202545A7"/>
    <w:rsid w:val="203E5D5A"/>
    <w:rsid w:val="204D5CC5"/>
    <w:rsid w:val="20571097"/>
    <w:rsid w:val="2058305A"/>
    <w:rsid w:val="205D59B9"/>
    <w:rsid w:val="20601203"/>
    <w:rsid w:val="2065434E"/>
    <w:rsid w:val="2067193A"/>
    <w:rsid w:val="20683FDF"/>
    <w:rsid w:val="20686881"/>
    <w:rsid w:val="20686BBB"/>
    <w:rsid w:val="20694BCD"/>
    <w:rsid w:val="20730A5A"/>
    <w:rsid w:val="207B4D9D"/>
    <w:rsid w:val="208047FA"/>
    <w:rsid w:val="20827A59"/>
    <w:rsid w:val="20881525"/>
    <w:rsid w:val="20931C74"/>
    <w:rsid w:val="209825E6"/>
    <w:rsid w:val="209D201C"/>
    <w:rsid w:val="20A12E36"/>
    <w:rsid w:val="20A200E4"/>
    <w:rsid w:val="20A41E58"/>
    <w:rsid w:val="20AD0837"/>
    <w:rsid w:val="20AE44BE"/>
    <w:rsid w:val="20C242E2"/>
    <w:rsid w:val="20C967AB"/>
    <w:rsid w:val="20D6359C"/>
    <w:rsid w:val="20E63411"/>
    <w:rsid w:val="20E71F9A"/>
    <w:rsid w:val="20EC5803"/>
    <w:rsid w:val="20ED671B"/>
    <w:rsid w:val="20FC5B73"/>
    <w:rsid w:val="20FD2344"/>
    <w:rsid w:val="20FF5536"/>
    <w:rsid w:val="210553F1"/>
    <w:rsid w:val="21170CAE"/>
    <w:rsid w:val="212A4F89"/>
    <w:rsid w:val="212E46AC"/>
    <w:rsid w:val="2133559C"/>
    <w:rsid w:val="213B6FF0"/>
    <w:rsid w:val="213C4BDD"/>
    <w:rsid w:val="2142060E"/>
    <w:rsid w:val="21424BDA"/>
    <w:rsid w:val="21466CC1"/>
    <w:rsid w:val="215108D1"/>
    <w:rsid w:val="216830DB"/>
    <w:rsid w:val="21697719"/>
    <w:rsid w:val="216C6565"/>
    <w:rsid w:val="216F6122"/>
    <w:rsid w:val="217B030D"/>
    <w:rsid w:val="21845A3B"/>
    <w:rsid w:val="21892E16"/>
    <w:rsid w:val="21946548"/>
    <w:rsid w:val="21A61FC4"/>
    <w:rsid w:val="21A6701C"/>
    <w:rsid w:val="21A97893"/>
    <w:rsid w:val="21B17FE2"/>
    <w:rsid w:val="21BE2CFB"/>
    <w:rsid w:val="21C359FD"/>
    <w:rsid w:val="21CB0B5E"/>
    <w:rsid w:val="21D610A3"/>
    <w:rsid w:val="21DE15EF"/>
    <w:rsid w:val="21F61C8F"/>
    <w:rsid w:val="22104A63"/>
    <w:rsid w:val="22190D8A"/>
    <w:rsid w:val="223631D9"/>
    <w:rsid w:val="223C548E"/>
    <w:rsid w:val="22407BB4"/>
    <w:rsid w:val="224D6C35"/>
    <w:rsid w:val="22561186"/>
    <w:rsid w:val="225F17B4"/>
    <w:rsid w:val="2261757E"/>
    <w:rsid w:val="22643100"/>
    <w:rsid w:val="226950D3"/>
    <w:rsid w:val="22714556"/>
    <w:rsid w:val="22763A30"/>
    <w:rsid w:val="22770131"/>
    <w:rsid w:val="22790AE7"/>
    <w:rsid w:val="228730F0"/>
    <w:rsid w:val="228C104B"/>
    <w:rsid w:val="2292483A"/>
    <w:rsid w:val="229A0012"/>
    <w:rsid w:val="22B42350"/>
    <w:rsid w:val="22B56D1E"/>
    <w:rsid w:val="22BB548D"/>
    <w:rsid w:val="22C02987"/>
    <w:rsid w:val="22D27DF3"/>
    <w:rsid w:val="22D60519"/>
    <w:rsid w:val="22EC5E42"/>
    <w:rsid w:val="22F917D2"/>
    <w:rsid w:val="22F94ECC"/>
    <w:rsid w:val="230A4C43"/>
    <w:rsid w:val="230A7EFA"/>
    <w:rsid w:val="23144B4F"/>
    <w:rsid w:val="231560F9"/>
    <w:rsid w:val="231F1523"/>
    <w:rsid w:val="23250B58"/>
    <w:rsid w:val="23395384"/>
    <w:rsid w:val="2346744C"/>
    <w:rsid w:val="23554BB3"/>
    <w:rsid w:val="235F2283"/>
    <w:rsid w:val="2369313B"/>
    <w:rsid w:val="236B377E"/>
    <w:rsid w:val="2378320C"/>
    <w:rsid w:val="2378337E"/>
    <w:rsid w:val="237D7AFE"/>
    <w:rsid w:val="2380331B"/>
    <w:rsid w:val="239A59B8"/>
    <w:rsid w:val="23AE6DDA"/>
    <w:rsid w:val="23B51B71"/>
    <w:rsid w:val="23BB2BD3"/>
    <w:rsid w:val="23C153D4"/>
    <w:rsid w:val="23CE2DE4"/>
    <w:rsid w:val="23D33350"/>
    <w:rsid w:val="23DD37F8"/>
    <w:rsid w:val="23F0560A"/>
    <w:rsid w:val="23FF0FA2"/>
    <w:rsid w:val="240115C5"/>
    <w:rsid w:val="24062C22"/>
    <w:rsid w:val="241430A6"/>
    <w:rsid w:val="24286C5B"/>
    <w:rsid w:val="242B18E6"/>
    <w:rsid w:val="242D6CB7"/>
    <w:rsid w:val="24305BD3"/>
    <w:rsid w:val="2434641C"/>
    <w:rsid w:val="243A0981"/>
    <w:rsid w:val="243D5B7A"/>
    <w:rsid w:val="244141E7"/>
    <w:rsid w:val="244450F0"/>
    <w:rsid w:val="24466BFF"/>
    <w:rsid w:val="2448601E"/>
    <w:rsid w:val="24514A50"/>
    <w:rsid w:val="24551D0D"/>
    <w:rsid w:val="24633790"/>
    <w:rsid w:val="24651B54"/>
    <w:rsid w:val="246D6757"/>
    <w:rsid w:val="2479643F"/>
    <w:rsid w:val="248A20EB"/>
    <w:rsid w:val="248C70E1"/>
    <w:rsid w:val="249152E3"/>
    <w:rsid w:val="2492221D"/>
    <w:rsid w:val="2492400C"/>
    <w:rsid w:val="24B47998"/>
    <w:rsid w:val="24C30005"/>
    <w:rsid w:val="24C34ACD"/>
    <w:rsid w:val="24C42EA1"/>
    <w:rsid w:val="24C6497E"/>
    <w:rsid w:val="24DE36B4"/>
    <w:rsid w:val="24E46337"/>
    <w:rsid w:val="24EB70CB"/>
    <w:rsid w:val="25021BBD"/>
    <w:rsid w:val="25023A3F"/>
    <w:rsid w:val="250B715F"/>
    <w:rsid w:val="250D5071"/>
    <w:rsid w:val="250D57C2"/>
    <w:rsid w:val="250F2D02"/>
    <w:rsid w:val="251D0EFB"/>
    <w:rsid w:val="251F561F"/>
    <w:rsid w:val="252D360E"/>
    <w:rsid w:val="253255EE"/>
    <w:rsid w:val="25373AE2"/>
    <w:rsid w:val="25387269"/>
    <w:rsid w:val="253B0B07"/>
    <w:rsid w:val="254214D0"/>
    <w:rsid w:val="25452196"/>
    <w:rsid w:val="25473008"/>
    <w:rsid w:val="25492114"/>
    <w:rsid w:val="254A48EC"/>
    <w:rsid w:val="25517DD5"/>
    <w:rsid w:val="255B5049"/>
    <w:rsid w:val="255C0ABF"/>
    <w:rsid w:val="256335F3"/>
    <w:rsid w:val="25740871"/>
    <w:rsid w:val="25794E0D"/>
    <w:rsid w:val="25864F36"/>
    <w:rsid w:val="258B03EA"/>
    <w:rsid w:val="259066B3"/>
    <w:rsid w:val="25932EC4"/>
    <w:rsid w:val="25A81848"/>
    <w:rsid w:val="25B83F05"/>
    <w:rsid w:val="25C40AFC"/>
    <w:rsid w:val="25CB331D"/>
    <w:rsid w:val="25D24FC7"/>
    <w:rsid w:val="25DD7A58"/>
    <w:rsid w:val="25E062B2"/>
    <w:rsid w:val="25E22D30"/>
    <w:rsid w:val="25F86847"/>
    <w:rsid w:val="25FD157D"/>
    <w:rsid w:val="26095D43"/>
    <w:rsid w:val="260E5D79"/>
    <w:rsid w:val="261A2945"/>
    <w:rsid w:val="261C5B04"/>
    <w:rsid w:val="26211AAB"/>
    <w:rsid w:val="26292161"/>
    <w:rsid w:val="26302974"/>
    <w:rsid w:val="26481605"/>
    <w:rsid w:val="264D2391"/>
    <w:rsid w:val="264D55B5"/>
    <w:rsid w:val="264E0D1A"/>
    <w:rsid w:val="264E70E5"/>
    <w:rsid w:val="26612E05"/>
    <w:rsid w:val="266544FA"/>
    <w:rsid w:val="26663961"/>
    <w:rsid w:val="2670334B"/>
    <w:rsid w:val="267A0CD7"/>
    <w:rsid w:val="26851904"/>
    <w:rsid w:val="268614CD"/>
    <w:rsid w:val="269404CF"/>
    <w:rsid w:val="269A360B"/>
    <w:rsid w:val="269B02B8"/>
    <w:rsid w:val="269C20F2"/>
    <w:rsid w:val="26B31F72"/>
    <w:rsid w:val="26B505E7"/>
    <w:rsid w:val="26B54B21"/>
    <w:rsid w:val="26B66402"/>
    <w:rsid w:val="26BD5C77"/>
    <w:rsid w:val="26BE72FA"/>
    <w:rsid w:val="26D26DD2"/>
    <w:rsid w:val="26E06CB1"/>
    <w:rsid w:val="26E422D3"/>
    <w:rsid w:val="26E74F5B"/>
    <w:rsid w:val="26F64CE5"/>
    <w:rsid w:val="26F97EEF"/>
    <w:rsid w:val="26FA3134"/>
    <w:rsid w:val="27026062"/>
    <w:rsid w:val="27223D2C"/>
    <w:rsid w:val="27257E07"/>
    <w:rsid w:val="272667A7"/>
    <w:rsid w:val="2727432F"/>
    <w:rsid w:val="272766A9"/>
    <w:rsid w:val="27333B64"/>
    <w:rsid w:val="273816D9"/>
    <w:rsid w:val="273C3E88"/>
    <w:rsid w:val="27472604"/>
    <w:rsid w:val="2753038A"/>
    <w:rsid w:val="275B0BAF"/>
    <w:rsid w:val="275B6273"/>
    <w:rsid w:val="275D322E"/>
    <w:rsid w:val="27653FCF"/>
    <w:rsid w:val="27702CEA"/>
    <w:rsid w:val="277D3EAD"/>
    <w:rsid w:val="279664C8"/>
    <w:rsid w:val="27A43656"/>
    <w:rsid w:val="27B349F2"/>
    <w:rsid w:val="27BA7039"/>
    <w:rsid w:val="27C40B06"/>
    <w:rsid w:val="27DB5974"/>
    <w:rsid w:val="27DE45C3"/>
    <w:rsid w:val="27E32717"/>
    <w:rsid w:val="27E62FAC"/>
    <w:rsid w:val="27E85E8B"/>
    <w:rsid w:val="27F1110D"/>
    <w:rsid w:val="27F60600"/>
    <w:rsid w:val="281843F5"/>
    <w:rsid w:val="281D567C"/>
    <w:rsid w:val="28201C28"/>
    <w:rsid w:val="28206502"/>
    <w:rsid w:val="28243AD4"/>
    <w:rsid w:val="2825076A"/>
    <w:rsid w:val="28357A59"/>
    <w:rsid w:val="283700F0"/>
    <w:rsid w:val="283830DC"/>
    <w:rsid w:val="283C2BCC"/>
    <w:rsid w:val="284303FE"/>
    <w:rsid w:val="28463A4A"/>
    <w:rsid w:val="28471CF6"/>
    <w:rsid w:val="28496999"/>
    <w:rsid w:val="284D66ED"/>
    <w:rsid w:val="285846C4"/>
    <w:rsid w:val="285A0AEA"/>
    <w:rsid w:val="285B42BA"/>
    <w:rsid w:val="285D283E"/>
    <w:rsid w:val="28685782"/>
    <w:rsid w:val="2868694E"/>
    <w:rsid w:val="28697639"/>
    <w:rsid w:val="28786E47"/>
    <w:rsid w:val="287C448F"/>
    <w:rsid w:val="287D41B5"/>
    <w:rsid w:val="287E4F92"/>
    <w:rsid w:val="28827325"/>
    <w:rsid w:val="28833262"/>
    <w:rsid w:val="2886653D"/>
    <w:rsid w:val="288A35AA"/>
    <w:rsid w:val="288C7A00"/>
    <w:rsid w:val="28976979"/>
    <w:rsid w:val="289B1FDE"/>
    <w:rsid w:val="289B3F5A"/>
    <w:rsid w:val="28A00991"/>
    <w:rsid w:val="28AA222B"/>
    <w:rsid w:val="28AF1235"/>
    <w:rsid w:val="28BC2A61"/>
    <w:rsid w:val="28CB3F50"/>
    <w:rsid w:val="28CD1A76"/>
    <w:rsid w:val="28DC2514"/>
    <w:rsid w:val="28EA0757"/>
    <w:rsid w:val="28EA6EE1"/>
    <w:rsid w:val="28F2772E"/>
    <w:rsid w:val="29007070"/>
    <w:rsid w:val="2903193C"/>
    <w:rsid w:val="290548E8"/>
    <w:rsid w:val="290A1587"/>
    <w:rsid w:val="290E0CC2"/>
    <w:rsid w:val="2916264F"/>
    <w:rsid w:val="292350A1"/>
    <w:rsid w:val="29240731"/>
    <w:rsid w:val="292B41B2"/>
    <w:rsid w:val="293E21BD"/>
    <w:rsid w:val="294243CC"/>
    <w:rsid w:val="29430470"/>
    <w:rsid w:val="29447B75"/>
    <w:rsid w:val="29451AFF"/>
    <w:rsid w:val="29477854"/>
    <w:rsid w:val="294B2D1A"/>
    <w:rsid w:val="29501633"/>
    <w:rsid w:val="295B63E0"/>
    <w:rsid w:val="2968668C"/>
    <w:rsid w:val="29742197"/>
    <w:rsid w:val="297B4378"/>
    <w:rsid w:val="297C3DE6"/>
    <w:rsid w:val="29845C9F"/>
    <w:rsid w:val="298A344A"/>
    <w:rsid w:val="298A4111"/>
    <w:rsid w:val="298F45E0"/>
    <w:rsid w:val="29A31438"/>
    <w:rsid w:val="29BD6915"/>
    <w:rsid w:val="29C516C1"/>
    <w:rsid w:val="29CC28D8"/>
    <w:rsid w:val="29D650F9"/>
    <w:rsid w:val="29DB03AA"/>
    <w:rsid w:val="29DF0AA1"/>
    <w:rsid w:val="29E24F71"/>
    <w:rsid w:val="29E74DB9"/>
    <w:rsid w:val="29F86C72"/>
    <w:rsid w:val="29F86FC6"/>
    <w:rsid w:val="2A047719"/>
    <w:rsid w:val="2A070FB7"/>
    <w:rsid w:val="2A081C43"/>
    <w:rsid w:val="2A0D6830"/>
    <w:rsid w:val="2A0D6942"/>
    <w:rsid w:val="2A104310"/>
    <w:rsid w:val="2A1369C6"/>
    <w:rsid w:val="2A18755E"/>
    <w:rsid w:val="2A1E395A"/>
    <w:rsid w:val="2A27613F"/>
    <w:rsid w:val="2A2D1961"/>
    <w:rsid w:val="2A347A75"/>
    <w:rsid w:val="2A385615"/>
    <w:rsid w:val="2A3C41D4"/>
    <w:rsid w:val="2A5306A1"/>
    <w:rsid w:val="2A566CE3"/>
    <w:rsid w:val="2A581813"/>
    <w:rsid w:val="2A6274FD"/>
    <w:rsid w:val="2A716B2B"/>
    <w:rsid w:val="2A7E1274"/>
    <w:rsid w:val="2A871F4B"/>
    <w:rsid w:val="2A933C0B"/>
    <w:rsid w:val="2A9F3AC3"/>
    <w:rsid w:val="2AA77E46"/>
    <w:rsid w:val="2AAB5DE7"/>
    <w:rsid w:val="2AAC1425"/>
    <w:rsid w:val="2AAF44A4"/>
    <w:rsid w:val="2AC90AA2"/>
    <w:rsid w:val="2AE62A5E"/>
    <w:rsid w:val="2AE7627B"/>
    <w:rsid w:val="2AE92F98"/>
    <w:rsid w:val="2AEE3D50"/>
    <w:rsid w:val="2AF94DA4"/>
    <w:rsid w:val="2AFD2F0D"/>
    <w:rsid w:val="2B07458A"/>
    <w:rsid w:val="2B091B18"/>
    <w:rsid w:val="2B0F7374"/>
    <w:rsid w:val="2B200583"/>
    <w:rsid w:val="2B2721B3"/>
    <w:rsid w:val="2B2A5452"/>
    <w:rsid w:val="2B33613E"/>
    <w:rsid w:val="2B376D5B"/>
    <w:rsid w:val="2B3868D5"/>
    <w:rsid w:val="2B393162"/>
    <w:rsid w:val="2B3B4718"/>
    <w:rsid w:val="2B473D61"/>
    <w:rsid w:val="2B4917E2"/>
    <w:rsid w:val="2B4A2D8B"/>
    <w:rsid w:val="2B4B04AB"/>
    <w:rsid w:val="2B5234C8"/>
    <w:rsid w:val="2B5E10AB"/>
    <w:rsid w:val="2B5F689C"/>
    <w:rsid w:val="2B66262F"/>
    <w:rsid w:val="2B665AA9"/>
    <w:rsid w:val="2B677BFF"/>
    <w:rsid w:val="2B6A6B02"/>
    <w:rsid w:val="2B7A26D5"/>
    <w:rsid w:val="2B7B675B"/>
    <w:rsid w:val="2B9056CA"/>
    <w:rsid w:val="2B977B28"/>
    <w:rsid w:val="2BA35890"/>
    <w:rsid w:val="2BAE47C8"/>
    <w:rsid w:val="2BBD4C07"/>
    <w:rsid w:val="2BC77C06"/>
    <w:rsid w:val="2BC82E3B"/>
    <w:rsid w:val="2BCF3666"/>
    <w:rsid w:val="2BD55557"/>
    <w:rsid w:val="2BE70858"/>
    <w:rsid w:val="2BED66EB"/>
    <w:rsid w:val="2BEE53DF"/>
    <w:rsid w:val="2BFB520F"/>
    <w:rsid w:val="2C0003B4"/>
    <w:rsid w:val="2C10604F"/>
    <w:rsid w:val="2C11436F"/>
    <w:rsid w:val="2C156018"/>
    <w:rsid w:val="2C1B3732"/>
    <w:rsid w:val="2C1C51EE"/>
    <w:rsid w:val="2C2767C2"/>
    <w:rsid w:val="2C2F0A0C"/>
    <w:rsid w:val="2C3016CB"/>
    <w:rsid w:val="2C361CA4"/>
    <w:rsid w:val="2C364822"/>
    <w:rsid w:val="2C39742E"/>
    <w:rsid w:val="2C421C34"/>
    <w:rsid w:val="2C475FE3"/>
    <w:rsid w:val="2C492527"/>
    <w:rsid w:val="2C4C2734"/>
    <w:rsid w:val="2C526E62"/>
    <w:rsid w:val="2C627343"/>
    <w:rsid w:val="2C6F76C7"/>
    <w:rsid w:val="2C9C259E"/>
    <w:rsid w:val="2CA402AB"/>
    <w:rsid w:val="2CA43435"/>
    <w:rsid w:val="2CAD4B2B"/>
    <w:rsid w:val="2CAF6062"/>
    <w:rsid w:val="2CB7203D"/>
    <w:rsid w:val="2CC413E2"/>
    <w:rsid w:val="2CD70C77"/>
    <w:rsid w:val="2CE62285"/>
    <w:rsid w:val="2CE67250"/>
    <w:rsid w:val="2CEF5652"/>
    <w:rsid w:val="2CF27CFD"/>
    <w:rsid w:val="2CF31149"/>
    <w:rsid w:val="2D0D0FDB"/>
    <w:rsid w:val="2D104627"/>
    <w:rsid w:val="2D12298A"/>
    <w:rsid w:val="2D1548C7"/>
    <w:rsid w:val="2D1914FF"/>
    <w:rsid w:val="2D267337"/>
    <w:rsid w:val="2D291971"/>
    <w:rsid w:val="2D2B1461"/>
    <w:rsid w:val="2D2D19CD"/>
    <w:rsid w:val="2D3E1F5E"/>
    <w:rsid w:val="2D3E30F6"/>
    <w:rsid w:val="2D417498"/>
    <w:rsid w:val="2D54790D"/>
    <w:rsid w:val="2D6055AE"/>
    <w:rsid w:val="2D6918CB"/>
    <w:rsid w:val="2D7352E2"/>
    <w:rsid w:val="2D96384A"/>
    <w:rsid w:val="2D9D1097"/>
    <w:rsid w:val="2DB15E0A"/>
    <w:rsid w:val="2DB304D0"/>
    <w:rsid w:val="2DB6777A"/>
    <w:rsid w:val="2DC12029"/>
    <w:rsid w:val="2DC23B73"/>
    <w:rsid w:val="2DC84F02"/>
    <w:rsid w:val="2DE55AB4"/>
    <w:rsid w:val="2DE945AE"/>
    <w:rsid w:val="2DF45CF7"/>
    <w:rsid w:val="2DF95C84"/>
    <w:rsid w:val="2E01548B"/>
    <w:rsid w:val="2E045298"/>
    <w:rsid w:val="2E0777D8"/>
    <w:rsid w:val="2E0B35D3"/>
    <w:rsid w:val="2E0E0B66"/>
    <w:rsid w:val="2E110657"/>
    <w:rsid w:val="2E121103"/>
    <w:rsid w:val="2E250A7D"/>
    <w:rsid w:val="2E2C68AE"/>
    <w:rsid w:val="2E424CB4"/>
    <w:rsid w:val="2E56250D"/>
    <w:rsid w:val="2E5858CC"/>
    <w:rsid w:val="2E5D3029"/>
    <w:rsid w:val="2E5E364B"/>
    <w:rsid w:val="2E6141FF"/>
    <w:rsid w:val="2E616941"/>
    <w:rsid w:val="2E6E2940"/>
    <w:rsid w:val="2E716742"/>
    <w:rsid w:val="2E756E38"/>
    <w:rsid w:val="2E860F06"/>
    <w:rsid w:val="2E880765"/>
    <w:rsid w:val="2E890260"/>
    <w:rsid w:val="2E942B39"/>
    <w:rsid w:val="2EA339A5"/>
    <w:rsid w:val="2EA65243"/>
    <w:rsid w:val="2EB765A5"/>
    <w:rsid w:val="2EC851B9"/>
    <w:rsid w:val="2ED771D6"/>
    <w:rsid w:val="2EDA4EED"/>
    <w:rsid w:val="2EDE49DD"/>
    <w:rsid w:val="2EE70873"/>
    <w:rsid w:val="2EEA2591"/>
    <w:rsid w:val="2EF24E3A"/>
    <w:rsid w:val="2EF53AD4"/>
    <w:rsid w:val="2EFA5732"/>
    <w:rsid w:val="2F040B13"/>
    <w:rsid w:val="2F162065"/>
    <w:rsid w:val="2F263CB1"/>
    <w:rsid w:val="2F3106E5"/>
    <w:rsid w:val="2F3844D8"/>
    <w:rsid w:val="2F3B6A98"/>
    <w:rsid w:val="2F403A7F"/>
    <w:rsid w:val="2F473A87"/>
    <w:rsid w:val="2F4B29FE"/>
    <w:rsid w:val="2F4D1B62"/>
    <w:rsid w:val="2F5059B5"/>
    <w:rsid w:val="2F5864BE"/>
    <w:rsid w:val="2F610C10"/>
    <w:rsid w:val="2F630419"/>
    <w:rsid w:val="2F781F62"/>
    <w:rsid w:val="2F7917BF"/>
    <w:rsid w:val="2F827A5E"/>
    <w:rsid w:val="2F8E1AF0"/>
    <w:rsid w:val="2F966874"/>
    <w:rsid w:val="2FA33530"/>
    <w:rsid w:val="2FA620FF"/>
    <w:rsid w:val="2FB55145"/>
    <w:rsid w:val="2FBC4423"/>
    <w:rsid w:val="2FBC45F2"/>
    <w:rsid w:val="2FBD0C13"/>
    <w:rsid w:val="2FC00586"/>
    <w:rsid w:val="2FCE157A"/>
    <w:rsid w:val="2FD61A8E"/>
    <w:rsid w:val="2FD86AB4"/>
    <w:rsid w:val="2FDB0F1C"/>
    <w:rsid w:val="2FDE6E24"/>
    <w:rsid w:val="2FDF0610"/>
    <w:rsid w:val="2FE94AE6"/>
    <w:rsid w:val="2FEA1010"/>
    <w:rsid w:val="2FEB6EDA"/>
    <w:rsid w:val="2FF36392"/>
    <w:rsid w:val="2FF42381"/>
    <w:rsid w:val="2FF515FC"/>
    <w:rsid w:val="300124A9"/>
    <w:rsid w:val="3004737F"/>
    <w:rsid w:val="300734A0"/>
    <w:rsid w:val="300C37CC"/>
    <w:rsid w:val="300F1EE7"/>
    <w:rsid w:val="301A764F"/>
    <w:rsid w:val="30306FC4"/>
    <w:rsid w:val="303A7CB5"/>
    <w:rsid w:val="30403475"/>
    <w:rsid w:val="30420F9B"/>
    <w:rsid w:val="30430F4E"/>
    <w:rsid w:val="30553EB8"/>
    <w:rsid w:val="30571724"/>
    <w:rsid w:val="305B22B4"/>
    <w:rsid w:val="306313F8"/>
    <w:rsid w:val="30736FC9"/>
    <w:rsid w:val="307A6814"/>
    <w:rsid w:val="30851BB5"/>
    <w:rsid w:val="30874F67"/>
    <w:rsid w:val="30883269"/>
    <w:rsid w:val="308F5231"/>
    <w:rsid w:val="30910D8F"/>
    <w:rsid w:val="309252A6"/>
    <w:rsid w:val="309D61D2"/>
    <w:rsid w:val="30B11F1D"/>
    <w:rsid w:val="30B22F09"/>
    <w:rsid w:val="30BD0B2D"/>
    <w:rsid w:val="30BE5F0A"/>
    <w:rsid w:val="30BE7604"/>
    <w:rsid w:val="30C839DD"/>
    <w:rsid w:val="30CB35A4"/>
    <w:rsid w:val="30CF4DB1"/>
    <w:rsid w:val="30D0778F"/>
    <w:rsid w:val="30E16A06"/>
    <w:rsid w:val="30E402A4"/>
    <w:rsid w:val="30EC0F07"/>
    <w:rsid w:val="3105541D"/>
    <w:rsid w:val="31201EAB"/>
    <w:rsid w:val="31283ADD"/>
    <w:rsid w:val="31321010"/>
    <w:rsid w:val="31455466"/>
    <w:rsid w:val="314F4232"/>
    <w:rsid w:val="31536F7B"/>
    <w:rsid w:val="315D0A78"/>
    <w:rsid w:val="315E6058"/>
    <w:rsid w:val="316244BA"/>
    <w:rsid w:val="3162617F"/>
    <w:rsid w:val="316359D5"/>
    <w:rsid w:val="3169171D"/>
    <w:rsid w:val="316B35BD"/>
    <w:rsid w:val="31796C3F"/>
    <w:rsid w:val="317A43EC"/>
    <w:rsid w:val="317A57A7"/>
    <w:rsid w:val="317B6345"/>
    <w:rsid w:val="317C228B"/>
    <w:rsid w:val="31833619"/>
    <w:rsid w:val="318A6919"/>
    <w:rsid w:val="318B5034"/>
    <w:rsid w:val="318F5797"/>
    <w:rsid w:val="31936D95"/>
    <w:rsid w:val="31973635"/>
    <w:rsid w:val="31992EB9"/>
    <w:rsid w:val="319C1EBF"/>
    <w:rsid w:val="319C27E8"/>
    <w:rsid w:val="319C7D36"/>
    <w:rsid w:val="31A517E2"/>
    <w:rsid w:val="31A56340"/>
    <w:rsid w:val="31A81DA0"/>
    <w:rsid w:val="31B20D48"/>
    <w:rsid w:val="31BA18DC"/>
    <w:rsid w:val="31BD2FCF"/>
    <w:rsid w:val="31CE34E0"/>
    <w:rsid w:val="31DE6C49"/>
    <w:rsid w:val="31E62551"/>
    <w:rsid w:val="31E835A6"/>
    <w:rsid w:val="31F8557B"/>
    <w:rsid w:val="31FA02F1"/>
    <w:rsid w:val="320D55D9"/>
    <w:rsid w:val="32202650"/>
    <w:rsid w:val="322F3459"/>
    <w:rsid w:val="32340DB8"/>
    <w:rsid w:val="32432382"/>
    <w:rsid w:val="3246740A"/>
    <w:rsid w:val="324C0F72"/>
    <w:rsid w:val="32536502"/>
    <w:rsid w:val="325B4858"/>
    <w:rsid w:val="325D030E"/>
    <w:rsid w:val="325E17F9"/>
    <w:rsid w:val="32672F3B"/>
    <w:rsid w:val="32683C1A"/>
    <w:rsid w:val="327B225B"/>
    <w:rsid w:val="32A0312E"/>
    <w:rsid w:val="32A33B7F"/>
    <w:rsid w:val="32A61CB5"/>
    <w:rsid w:val="32AD7BE9"/>
    <w:rsid w:val="32B04406"/>
    <w:rsid w:val="32B211FA"/>
    <w:rsid w:val="32C40F0C"/>
    <w:rsid w:val="32D3237F"/>
    <w:rsid w:val="32DA370D"/>
    <w:rsid w:val="32DD144F"/>
    <w:rsid w:val="32DF2AD1"/>
    <w:rsid w:val="32E164BB"/>
    <w:rsid w:val="32ED0043"/>
    <w:rsid w:val="32FB701E"/>
    <w:rsid w:val="331A1010"/>
    <w:rsid w:val="33301130"/>
    <w:rsid w:val="33376A1B"/>
    <w:rsid w:val="33391390"/>
    <w:rsid w:val="33391DE5"/>
    <w:rsid w:val="333F4195"/>
    <w:rsid w:val="333F6920"/>
    <w:rsid w:val="33493C8C"/>
    <w:rsid w:val="334C1344"/>
    <w:rsid w:val="334D2131"/>
    <w:rsid w:val="334D61C6"/>
    <w:rsid w:val="33513241"/>
    <w:rsid w:val="335D4326"/>
    <w:rsid w:val="3367401C"/>
    <w:rsid w:val="336A2CE3"/>
    <w:rsid w:val="336F654B"/>
    <w:rsid w:val="33713A3C"/>
    <w:rsid w:val="33943153"/>
    <w:rsid w:val="33997993"/>
    <w:rsid w:val="33A90982"/>
    <w:rsid w:val="33AE4BDC"/>
    <w:rsid w:val="33CA5530"/>
    <w:rsid w:val="33E13473"/>
    <w:rsid w:val="33F14F1D"/>
    <w:rsid w:val="340121D5"/>
    <w:rsid w:val="34083CC0"/>
    <w:rsid w:val="341B4D8B"/>
    <w:rsid w:val="34256C0A"/>
    <w:rsid w:val="342B1924"/>
    <w:rsid w:val="342D61AB"/>
    <w:rsid w:val="34321710"/>
    <w:rsid w:val="34541626"/>
    <w:rsid w:val="345968B4"/>
    <w:rsid w:val="346F10B1"/>
    <w:rsid w:val="34770AED"/>
    <w:rsid w:val="347C55CE"/>
    <w:rsid w:val="348469BF"/>
    <w:rsid w:val="34931DC5"/>
    <w:rsid w:val="34955E0D"/>
    <w:rsid w:val="349C377A"/>
    <w:rsid w:val="349C5A8D"/>
    <w:rsid w:val="34A46AA0"/>
    <w:rsid w:val="34AB1A09"/>
    <w:rsid w:val="34AB4E4F"/>
    <w:rsid w:val="34AE0818"/>
    <w:rsid w:val="34B01D5A"/>
    <w:rsid w:val="34B61F58"/>
    <w:rsid w:val="34B71196"/>
    <w:rsid w:val="34C053B9"/>
    <w:rsid w:val="34C62E5D"/>
    <w:rsid w:val="34D128B0"/>
    <w:rsid w:val="34D36B00"/>
    <w:rsid w:val="34D472AF"/>
    <w:rsid w:val="34DD683A"/>
    <w:rsid w:val="34E505F3"/>
    <w:rsid w:val="34E658CA"/>
    <w:rsid w:val="34EB1864"/>
    <w:rsid w:val="34F30AB6"/>
    <w:rsid w:val="34FA7127"/>
    <w:rsid w:val="34FC3C8F"/>
    <w:rsid w:val="34FF0346"/>
    <w:rsid w:val="35003B43"/>
    <w:rsid w:val="3502519D"/>
    <w:rsid w:val="350E1BDA"/>
    <w:rsid w:val="351707C4"/>
    <w:rsid w:val="351C0B1F"/>
    <w:rsid w:val="3528691E"/>
    <w:rsid w:val="35352A53"/>
    <w:rsid w:val="35386CF3"/>
    <w:rsid w:val="354B6698"/>
    <w:rsid w:val="354E2190"/>
    <w:rsid w:val="354F5304"/>
    <w:rsid w:val="356D02BC"/>
    <w:rsid w:val="35700359"/>
    <w:rsid w:val="357263F6"/>
    <w:rsid w:val="3578720D"/>
    <w:rsid w:val="358526BA"/>
    <w:rsid w:val="35876AB8"/>
    <w:rsid w:val="35951B6D"/>
    <w:rsid w:val="35957A2C"/>
    <w:rsid w:val="359D0C08"/>
    <w:rsid w:val="35A35635"/>
    <w:rsid w:val="35A80303"/>
    <w:rsid w:val="35AB75E3"/>
    <w:rsid w:val="35AF70D3"/>
    <w:rsid w:val="35BB5CBB"/>
    <w:rsid w:val="35BC5A8D"/>
    <w:rsid w:val="35C6441D"/>
    <w:rsid w:val="35C66F06"/>
    <w:rsid w:val="35CE4FF9"/>
    <w:rsid w:val="35CF507F"/>
    <w:rsid w:val="35D83F92"/>
    <w:rsid w:val="35D95EFE"/>
    <w:rsid w:val="35DD4BDD"/>
    <w:rsid w:val="35DE3514"/>
    <w:rsid w:val="35E82679"/>
    <w:rsid w:val="35EE14FC"/>
    <w:rsid w:val="35FB5FCC"/>
    <w:rsid w:val="35FB77A0"/>
    <w:rsid w:val="35FC7755"/>
    <w:rsid w:val="360A60B7"/>
    <w:rsid w:val="361231BE"/>
    <w:rsid w:val="361509B9"/>
    <w:rsid w:val="36181117"/>
    <w:rsid w:val="36266C69"/>
    <w:rsid w:val="36270212"/>
    <w:rsid w:val="362C7C14"/>
    <w:rsid w:val="362F5B1E"/>
    <w:rsid w:val="36303F8E"/>
    <w:rsid w:val="36310FEF"/>
    <w:rsid w:val="363250AE"/>
    <w:rsid w:val="3635398B"/>
    <w:rsid w:val="363713B7"/>
    <w:rsid w:val="363B7CE6"/>
    <w:rsid w:val="363D581B"/>
    <w:rsid w:val="363D58DF"/>
    <w:rsid w:val="364301AC"/>
    <w:rsid w:val="364556C6"/>
    <w:rsid w:val="36463C3A"/>
    <w:rsid w:val="364E7E6C"/>
    <w:rsid w:val="36570B71"/>
    <w:rsid w:val="36596EA1"/>
    <w:rsid w:val="365F531E"/>
    <w:rsid w:val="36600561"/>
    <w:rsid w:val="36643CF5"/>
    <w:rsid w:val="366C6D72"/>
    <w:rsid w:val="367403B5"/>
    <w:rsid w:val="36750B82"/>
    <w:rsid w:val="36807C64"/>
    <w:rsid w:val="36871A39"/>
    <w:rsid w:val="368D02E5"/>
    <w:rsid w:val="36940C0C"/>
    <w:rsid w:val="36974472"/>
    <w:rsid w:val="369944A5"/>
    <w:rsid w:val="36AB4220"/>
    <w:rsid w:val="36BB192A"/>
    <w:rsid w:val="36D23B52"/>
    <w:rsid w:val="36DA76B7"/>
    <w:rsid w:val="36E25286"/>
    <w:rsid w:val="37011B87"/>
    <w:rsid w:val="372F06AE"/>
    <w:rsid w:val="37415715"/>
    <w:rsid w:val="374851FE"/>
    <w:rsid w:val="374C01E8"/>
    <w:rsid w:val="375A4E1C"/>
    <w:rsid w:val="375F77A6"/>
    <w:rsid w:val="37611EA9"/>
    <w:rsid w:val="377931ED"/>
    <w:rsid w:val="377B7EDC"/>
    <w:rsid w:val="3785139E"/>
    <w:rsid w:val="378C514D"/>
    <w:rsid w:val="378F5FB1"/>
    <w:rsid w:val="37A64091"/>
    <w:rsid w:val="37AD0256"/>
    <w:rsid w:val="37AF5484"/>
    <w:rsid w:val="37B30052"/>
    <w:rsid w:val="37B45699"/>
    <w:rsid w:val="37BD09EA"/>
    <w:rsid w:val="37C130EE"/>
    <w:rsid w:val="37C60BEC"/>
    <w:rsid w:val="37CB1054"/>
    <w:rsid w:val="37CF0ABF"/>
    <w:rsid w:val="37E9197E"/>
    <w:rsid w:val="37EB521F"/>
    <w:rsid w:val="380644C8"/>
    <w:rsid w:val="380D6333"/>
    <w:rsid w:val="38184D3B"/>
    <w:rsid w:val="38255F76"/>
    <w:rsid w:val="382947EF"/>
    <w:rsid w:val="382968F9"/>
    <w:rsid w:val="38327B47"/>
    <w:rsid w:val="38342E0E"/>
    <w:rsid w:val="38386DD3"/>
    <w:rsid w:val="38422A55"/>
    <w:rsid w:val="38445F77"/>
    <w:rsid w:val="38526CB0"/>
    <w:rsid w:val="38547C0B"/>
    <w:rsid w:val="385670CF"/>
    <w:rsid w:val="38616035"/>
    <w:rsid w:val="386728C0"/>
    <w:rsid w:val="387A06FC"/>
    <w:rsid w:val="3880681C"/>
    <w:rsid w:val="388E1A34"/>
    <w:rsid w:val="38914EC4"/>
    <w:rsid w:val="38984584"/>
    <w:rsid w:val="38A01134"/>
    <w:rsid w:val="38A162C6"/>
    <w:rsid w:val="38A1734A"/>
    <w:rsid w:val="38A46EEC"/>
    <w:rsid w:val="38A52DF7"/>
    <w:rsid w:val="38A543BE"/>
    <w:rsid w:val="38B72CB1"/>
    <w:rsid w:val="38B93DC5"/>
    <w:rsid w:val="38C01FC8"/>
    <w:rsid w:val="38C56C0D"/>
    <w:rsid w:val="38D13A7E"/>
    <w:rsid w:val="38D81226"/>
    <w:rsid w:val="38DB1F8D"/>
    <w:rsid w:val="38DD223B"/>
    <w:rsid w:val="38DD57BF"/>
    <w:rsid w:val="38E04A8D"/>
    <w:rsid w:val="38ED1F80"/>
    <w:rsid w:val="38ED3A6E"/>
    <w:rsid w:val="390346CE"/>
    <w:rsid w:val="390521DA"/>
    <w:rsid w:val="3919370E"/>
    <w:rsid w:val="39194863"/>
    <w:rsid w:val="391E1FCF"/>
    <w:rsid w:val="392967E4"/>
    <w:rsid w:val="3929756A"/>
    <w:rsid w:val="393322C7"/>
    <w:rsid w:val="393C3807"/>
    <w:rsid w:val="394428D7"/>
    <w:rsid w:val="394971A3"/>
    <w:rsid w:val="394C2E8B"/>
    <w:rsid w:val="39551544"/>
    <w:rsid w:val="395735BC"/>
    <w:rsid w:val="39574DDC"/>
    <w:rsid w:val="395E321B"/>
    <w:rsid w:val="3962445C"/>
    <w:rsid w:val="396401D4"/>
    <w:rsid w:val="39682ADB"/>
    <w:rsid w:val="396E7A6D"/>
    <w:rsid w:val="396F2F00"/>
    <w:rsid w:val="39700FE6"/>
    <w:rsid w:val="39761CB6"/>
    <w:rsid w:val="397B4C7C"/>
    <w:rsid w:val="397D4DF2"/>
    <w:rsid w:val="39954A11"/>
    <w:rsid w:val="399F15E3"/>
    <w:rsid w:val="39A9208B"/>
    <w:rsid w:val="39AA30E2"/>
    <w:rsid w:val="39AF6926"/>
    <w:rsid w:val="39B123FD"/>
    <w:rsid w:val="39C90037"/>
    <w:rsid w:val="39CB4426"/>
    <w:rsid w:val="39CF05D0"/>
    <w:rsid w:val="39D36C95"/>
    <w:rsid w:val="39E248DD"/>
    <w:rsid w:val="39F129C4"/>
    <w:rsid w:val="39F74BA5"/>
    <w:rsid w:val="39FD1950"/>
    <w:rsid w:val="3A015A23"/>
    <w:rsid w:val="3A080674"/>
    <w:rsid w:val="3A15488F"/>
    <w:rsid w:val="3A176FF5"/>
    <w:rsid w:val="3A250B40"/>
    <w:rsid w:val="3A256F8B"/>
    <w:rsid w:val="3A275A8A"/>
    <w:rsid w:val="3A3F02FA"/>
    <w:rsid w:val="3A451DB4"/>
    <w:rsid w:val="3A45518F"/>
    <w:rsid w:val="3A5308B9"/>
    <w:rsid w:val="3A810EF5"/>
    <w:rsid w:val="3A830AB4"/>
    <w:rsid w:val="3A8F12A9"/>
    <w:rsid w:val="3A912746"/>
    <w:rsid w:val="3A9262F0"/>
    <w:rsid w:val="3A9E3272"/>
    <w:rsid w:val="3AAD3FA5"/>
    <w:rsid w:val="3ABC5104"/>
    <w:rsid w:val="3ABE3EF4"/>
    <w:rsid w:val="3AC06995"/>
    <w:rsid w:val="3AD2116E"/>
    <w:rsid w:val="3ADC5073"/>
    <w:rsid w:val="3AEC4556"/>
    <w:rsid w:val="3AF14B68"/>
    <w:rsid w:val="3AF30F63"/>
    <w:rsid w:val="3AFB54F4"/>
    <w:rsid w:val="3B217320"/>
    <w:rsid w:val="3B263858"/>
    <w:rsid w:val="3B2A0FAA"/>
    <w:rsid w:val="3B351833"/>
    <w:rsid w:val="3B3616FD"/>
    <w:rsid w:val="3B44122B"/>
    <w:rsid w:val="3B4C09FD"/>
    <w:rsid w:val="3B503A62"/>
    <w:rsid w:val="3B5953EB"/>
    <w:rsid w:val="3B5F3D5F"/>
    <w:rsid w:val="3B751876"/>
    <w:rsid w:val="3B762441"/>
    <w:rsid w:val="3B837358"/>
    <w:rsid w:val="3B841D62"/>
    <w:rsid w:val="3B86406C"/>
    <w:rsid w:val="3B8A1F65"/>
    <w:rsid w:val="3B8E442A"/>
    <w:rsid w:val="3BA44737"/>
    <w:rsid w:val="3BA80FE3"/>
    <w:rsid w:val="3BB43FA5"/>
    <w:rsid w:val="3BBB7E54"/>
    <w:rsid w:val="3BBF2A02"/>
    <w:rsid w:val="3BC47524"/>
    <w:rsid w:val="3BD01B51"/>
    <w:rsid w:val="3BD04318"/>
    <w:rsid w:val="3BD5470A"/>
    <w:rsid w:val="3BDE3768"/>
    <w:rsid w:val="3BE3642D"/>
    <w:rsid w:val="3BE45E43"/>
    <w:rsid w:val="3C0168C9"/>
    <w:rsid w:val="3C090BBF"/>
    <w:rsid w:val="3C094DBB"/>
    <w:rsid w:val="3C0C48F8"/>
    <w:rsid w:val="3C1C78EF"/>
    <w:rsid w:val="3C1D466B"/>
    <w:rsid w:val="3C213BF5"/>
    <w:rsid w:val="3C2725F2"/>
    <w:rsid w:val="3C2A51BA"/>
    <w:rsid w:val="3C3436C9"/>
    <w:rsid w:val="3C4165AB"/>
    <w:rsid w:val="3C534710"/>
    <w:rsid w:val="3C592540"/>
    <w:rsid w:val="3C6267FB"/>
    <w:rsid w:val="3C771FCD"/>
    <w:rsid w:val="3C7725C0"/>
    <w:rsid w:val="3C834E15"/>
    <w:rsid w:val="3C865FBC"/>
    <w:rsid w:val="3C8841DA"/>
    <w:rsid w:val="3C8F108D"/>
    <w:rsid w:val="3C9219D1"/>
    <w:rsid w:val="3C932648"/>
    <w:rsid w:val="3CB163D2"/>
    <w:rsid w:val="3CB27178"/>
    <w:rsid w:val="3CB57109"/>
    <w:rsid w:val="3CB6726B"/>
    <w:rsid w:val="3CBC409C"/>
    <w:rsid w:val="3CBF5605"/>
    <w:rsid w:val="3CCC056A"/>
    <w:rsid w:val="3CCF365B"/>
    <w:rsid w:val="3CD25455"/>
    <w:rsid w:val="3CD27089"/>
    <w:rsid w:val="3CE162B7"/>
    <w:rsid w:val="3CE55282"/>
    <w:rsid w:val="3CEA615B"/>
    <w:rsid w:val="3CEE3777"/>
    <w:rsid w:val="3CF97E3F"/>
    <w:rsid w:val="3D0731E6"/>
    <w:rsid w:val="3D0F7CD8"/>
    <w:rsid w:val="3D100047"/>
    <w:rsid w:val="3D116594"/>
    <w:rsid w:val="3D141F11"/>
    <w:rsid w:val="3D1779E0"/>
    <w:rsid w:val="3D187BEF"/>
    <w:rsid w:val="3D1D63A1"/>
    <w:rsid w:val="3D1F64DB"/>
    <w:rsid w:val="3D2370FE"/>
    <w:rsid w:val="3D385437"/>
    <w:rsid w:val="3D3B687F"/>
    <w:rsid w:val="3D3D3216"/>
    <w:rsid w:val="3D456F15"/>
    <w:rsid w:val="3D491954"/>
    <w:rsid w:val="3D4B5297"/>
    <w:rsid w:val="3D5D4D3B"/>
    <w:rsid w:val="3D605157"/>
    <w:rsid w:val="3D695D2F"/>
    <w:rsid w:val="3D790ED4"/>
    <w:rsid w:val="3D791D75"/>
    <w:rsid w:val="3D7D2CFD"/>
    <w:rsid w:val="3D881438"/>
    <w:rsid w:val="3D8A539D"/>
    <w:rsid w:val="3D8F68E0"/>
    <w:rsid w:val="3D970DA4"/>
    <w:rsid w:val="3DA07AAD"/>
    <w:rsid w:val="3DA37748"/>
    <w:rsid w:val="3DA912E1"/>
    <w:rsid w:val="3DBB3361"/>
    <w:rsid w:val="3DBF44D4"/>
    <w:rsid w:val="3DC62D32"/>
    <w:rsid w:val="3DC82974"/>
    <w:rsid w:val="3DDC47DD"/>
    <w:rsid w:val="3DE2791A"/>
    <w:rsid w:val="3DF15A33"/>
    <w:rsid w:val="3DF32AD6"/>
    <w:rsid w:val="3DFC6E50"/>
    <w:rsid w:val="3E003F30"/>
    <w:rsid w:val="3E025148"/>
    <w:rsid w:val="3E14263F"/>
    <w:rsid w:val="3E157A46"/>
    <w:rsid w:val="3E163127"/>
    <w:rsid w:val="3E1B5E0E"/>
    <w:rsid w:val="3E1C72D0"/>
    <w:rsid w:val="3E2E2B5F"/>
    <w:rsid w:val="3E3A62CF"/>
    <w:rsid w:val="3E3C527C"/>
    <w:rsid w:val="3E500D27"/>
    <w:rsid w:val="3E5E5BFD"/>
    <w:rsid w:val="3E6001E6"/>
    <w:rsid w:val="3E637582"/>
    <w:rsid w:val="3E667380"/>
    <w:rsid w:val="3E770D27"/>
    <w:rsid w:val="3E7F33BB"/>
    <w:rsid w:val="3E8946EE"/>
    <w:rsid w:val="3E916A5A"/>
    <w:rsid w:val="3E9418D5"/>
    <w:rsid w:val="3E9C3F6D"/>
    <w:rsid w:val="3E9C5B90"/>
    <w:rsid w:val="3E9D611B"/>
    <w:rsid w:val="3EAA3F0D"/>
    <w:rsid w:val="3EC523F8"/>
    <w:rsid w:val="3ED27F06"/>
    <w:rsid w:val="3ED56EF3"/>
    <w:rsid w:val="3EDE7B8A"/>
    <w:rsid w:val="3F051B73"/>
    <w:rsid w:val="3F2350B4"/>
    <w:rsid w:val="3F2A77CA"/>
    <w:rsid w:val="3F2B0AF6"/>
    <w:rsid w:val="3F2F3516"/>
    <w:rsid w:val="3F3B34B8"/>
    <w:rsid w:val="3F3B3785"/>
    <w:rsid w:val="3F474FAB"/>
    <w:rsid w:val="3F4D4EDF"/>
    <w:rsid w:val="3F510C2F"/>
    <w:rsid w:val="3F5B336E"/>
    <w:rsid w:val="3F5B7984"/>
    <w:rsid w:val="3F6211A5"/>
    <w:rsid w:val="3F6F612B"/>
    <w:rsid w:val="3F8844F1"/>
    <w:rsid w:val="3F9115F7"/>
    <w:rsid w:val="3FA4132B"/>
    <w:rsid w:val="3FAA221A"/>
    <w:rsid w:val="3FAB0486"/>
    <w:rsid w:val="3FBF43B6"/>
    <w:rsid w:val="3FC20A8C"/>
    <w:rsid w:val="3FC36F46"/>
    <w:rsid w:val="3FCC01D7"/>
    <w:rsid w:val="3FCE16BA"/>
    <w:rsid w:val="3FDB4607"/>
    <w:rsid w:val="3FDF4E62"/>
    <w:rsid w:val="3FE756BB"/>
    <w:rsid w:val="3FF31A9B"/>
    <w:rsid w:val="3FF57DD8"/>
    <w:rsid w:val="3FF70569"/>
    <w:rsid w:val="3FF73B50"/>
    <w:rsid w:val="40120B49"/>
    <w:rsid w:val="401954D3"/>
    <w:rsid w:val="40222AFA"/>
    <w:rsid w:val="40257103"/>
    <w:rsid w:val="402C2D9E"/>
    <w:rsid w:val="403C3A6B"/>
    <w:rsid w:val="403F72A5"/>
    <w:rsid w:val="40451DD1"/>
    <w:rsid w:val="40585F39"/>
    <w:rsid w:val="4062422E"/>
    <w:rsid w:val="40692CE8"/>
    <w:rsid w:val="406A3E50"/>
    <w:rsid w:val="407566A0"/>
    <w:rsid w:val="407B3AD1"/>
    <w:rsid w:val="407E2A9F"/>
    <w:rsid w:val="407F3B46"/>
    <w:rsid w:val="408A281A"/>
    <w:rsid w:val="408A7674"/>
    <w:rsid w:val="40956EC5"/>
    <w:rsid w:val="409C1993"/>
    <w:rsid w:val="40A13C79"/>
    <w:rsid w:val="40A17660"/>
    <w:rsid w:val="40AA0BC3"/>
    <w:rsid w:val="40AA7B71"/>
    <w:rsid w:val="40B66A05"/>
    <w:rsid w:val="40C7080B"/>
    <w:rsid w:val="40DC4AF4"/>
    <w:rsid w:val="40EE10EE"/>
    <w:rsid w:val="40F10EA7"/>
    <w:rsid w:val="40F70E2B"/>
    <w:rsid w:val="4108544E"/>
    <w:rsid w:val="41106FD1"/>
    <w:rsid w:val="41140547"/>
    <w:rsid w:val="41140BDF"/>
    <w:rsid w:val="41200E85"/>
    <w:rsid w:val="41377F7D"/>
    <w:rsid w:val="413A51DA"/>
    <w:rsid w:val="4143470E"/>
    <w:rsid w:val="414A5F02"/>
    <w:rsid w:val="415669EA"/>
    <w:rsid w:val="415837AD"/>
    <w:rsid w:val="416430E7"/>
    <w:rsid w:val="41646248"/>
    <w:rsid w:val="416C127F"/>
    <w:rsid w:val="41720B96"/>
    <w:rsid w:val="41765F5A"/>
    <w:rsid w:val="4185518C"/>
    <w:rsid w:val="4189672F"/>
    <w:rsid w:val="418C4E4A"/>
    <w:rsid w:val="41900CD7"/>
    <w:rsid w:val="41974E37"/>
    <w:rsid w:val="419B675D"/>
    <w:rsid w:val="41A134D6"/>
    <w:rsid w:val="41A81461"/>
    <w:rsid w:val="41AB0B5C"/>
    <w:rsid w:val="41AD4111"/>
    <w:rsid w:val="41D103D1"/>
    <w:rsid w:val="41D46DAB"/>
    <w:rsid w:val="41E41072"/>
    <w:rsid w:val="41E53056"/>
    <w:rsid w:val="41E64B44"/>
    <w:rsid w:val="41E7160F"/>
    <w:rsid w:val="41E719A3"/>
    <w:rsid w:val="41EC0D67"/>
    <w:rsid w:val="41EC63BB"/>
    <w:rsid w:val="41ED6C33"/>
    <w:rsid w:val="41F035DE"/>
    <w:rsid w:val="41F6429A"/>
    <w:rsid w:val="41F755E0"/>
    <w:rsid w:val="41F976E1"/>
    <w:rsid w:val="420A7FF7"/>
    <w:rsid w:val="420C1845"/>
    <w:rsid w:val="420D6D5B"/>
    <w:rsid w:val="421D1269"/>
    <w:rsid w:val="422159B1"/>
    <w:rsid w:val="422A188F"/>
    <w:rsid w:val="422F603E"/>
    <w:rsid w:val="42352AB5"/>
    <w:rsid w:val="42384E25"/>
    <w:rsid w:val="4248396B"/>
    <w:rsid w:val="425352B7"/>
    <w:rsid w:val="42544C4F"/>
    <w:rsid w:val="42626682"/>
    <w:rsid w:val="427004B8"/>
    <w:rsid w:val="427577F8"/>
    <w:rsid w:val="42793880"/>
    <w:rsid w:val="427E6FEB"/>
    <w:rsid w:val="4286740D"/>
    <w:rsid w:val="42880158"/>
    <w:rsid w:val="428A7C17"/>
    <w:rsid w:val="42932CC8"/>
    <w:rsid w:val="429444DE"/>
    <w:rsid w:val="42985759"/>
    <w:rsid w:val="42A140AF"/>
    <w:rsid w:val="42BB414C"/>
    <w:rsid w:val="42BD2703"/>
    <w:rsid w:val="42C3727E"/>
    <w:rsid w:val="42C57F36"/>
    <w:rsid w:val="42CA6440"/>
    <w:rsid w:val="42DD39E3"/>
    <w:rsid w:val="42E6622B"/>
    <w:rsid w:val="42F20A5F"/>
    <w:rsid w:val="430A2273"/>
    <w:rsid w:val="430B5AB0"/>
    <w:rsid w:val="430E5A01"/>
    <w:rsid w:val="43105949"/>
    <w:rsid w:val="43123DB8"/>
    <w:rsid w:val="43140A2D"/>
    <w:rsid w:val="43172007"/>
    <w:rsid w:val="43176E12"/>
    <w:rsid w:val="431E31A2"/>
    <w:rsid w:val="43221C33"/>
    <w:rsid w:val="43232D05"/>
    <w:rsid w:val="432650E5"/>
    <w:rsid w:val="43272171"/>
    <w:rsid w:val="43300F8C"/>
    <w:rsid w:val="43324E9F"/>
    <w:rsid w:val="43350948"/>
    <w:rsid w:val="43391936"/>
    <w:rsid w:val="433C335D"/>
    <w:rsid w:val="434B75C0"/>
    <w:rsid w:val="43551666"/>
    <w:rsid w:val="43561376"/>
    <w:rsid w:val="436074C4"/>
    <w:rsid w:val="436332AB"/>
    <w:rsid w:val="436408FA"/>
    <w:rsid w:val="43641240"/>
    <w:rsid w:val="436562E8"/>
    <w:rsid w:val="43706931"/>
    <w:rsid w:val="43783408"/>
    <w:rsid w:val="43784DB6"/>
    <w:rsid w:val="437E6A62"/>
    <w:rsid w:val="438A2D5B"/>
    <w:rsid w:val="43947392"/>
    <w:rsid w:val="43A658E6"/>
    <w:rsid w:val="43A74F98"/>
    <w:rsid w:val="43AE7DCC"/>
    <w:rsid w:val="43B076F9"/>
    <w:rsid w:val="43B41C41"/>
    <w:rsid w:val="43B97924"/>
    <w:rsid w:val="43C006FD"/>
    <w:rsid w:val="43C00EBB"/>
    <w:rsid w:val="43C658E1"/>
    <w:rsid w:val="43CF3F94"/>
    <w:rsid w:val="43D243EC"/>
    <w:rsid w:val="43D45D88"/>
    <w:rsid w:val="43DB4F4D"/>
    <w:rsid w:val="43DD46A1"/>
    <w:rsid w:val="43DE0531"/>
    <w:rsid w:val="43E31A3B"/>
    <w:rsid w:val="43E8379F"/>
    <w:rsid w:val="440229FD"/>
    <w:rsid w:val="440C719A"/>
    <w:rsid w:val="44102817"/>
    <w:rsid w:val="4414733E"/>
    <w:rsid w:val="44157022"/>
    <w:rsid w:val="44163951"/>
    <w:rsid w:val="4416656F"/>
    <w:rsid w:val="441E71D2"/>
    <w:rsid w:val="442701F2"/>
    <w:rsid w:val="442B6FD9"/>
    <w:rsid w:val="442E1B0B"/>
    <w:rsid w:val="44311C7D"/>
    <w:rsid w:val="443933F0"/>
    <w:rsid w:val="44395507"/>
    <w:rsid w:val="443E7184"/>
    <w:rsid w:val="44446E9C"/>
    <w:rsid w:val="4448459A"/>
    <w:rsid w:val="445350CD"/>
    <w:rsid w:val="44564BBE"/>
    <w:rsid w:val="445B167F"/>
    <w:rsid w:val="446156A8"/>
    <w:rsid w:val="44765407"/>
    <w:rsid w:val="4488544B"/>
    <w:rsid w:val="44896D41"/>
    <w:rsid w:val="449D2443"/>
    <w:rsid w:val="449F6565"/>
    <w:rsid w:val="44A50656"/>
    <w:rsid w:val="44B64C48"/>
    <w:rsid w:val="44C61BAA"/>
    <w:rsid w:val="44C85ABB"/>
    <w:rsid w:val="44CC18F5"/>
    <w:rsid w:val="44D02BC2"/>
    <w:rsid w:val="44D329E5"/>
    <w:rsid w:val="44E126D9"/>
    <w:rsid w:val="44E346A3"/>
    <w:rsid w:val="45102FBE"/>
    <w:rsid w:val="451600B7"/>
    <w:rsid w:val="451707F1"/>
    <w:rsid w:val="45181E73"/>
    <w:rsid w:val="45244B16"/>
    <w:rsid w:val="452A0159"/>
    <w:rsid w:val="4537567F"/>
    <w:rsid w:val="45450DA6"/>
    <w:rsid w:val="456651F2"/>
    <w:rsid w:val="456E5467"/>
    <w:rsid w:val="45795008"/>
    <w:rsid w:val="4581203B"/>
    <w:rsid w:val="4582210E"/>
    <w:rsid w:val="458E5A7A"/>
    <w:rsid w:val="459F01B2"/>
    <w:rsid w:val="459F05CE"/>
    <w:rsid w:val="45A42B29"/>
    <w:rsid w:val="45A7533B"/>
    <w:rsid w:val="45B26A4B"/>
    <w:rsid w:val="45C00E3E"/>
    <w:rsid w:val="45D27DED"/>
    <w:rsid w:val="45D41638"/>
    <w:rsid w:val="45E00BE3"/>
    <w:rsid w:val="45E306D3"/>
    <w:rsid w:val="45EE77A4"/>
    <w:rsid w:val="46072075"/>
    <w:rsid w:val="460F771A"/>
    <w:rsid w:val="461D6CF5"/>
    <w:rsid w:val="462008E0"/>
    <w:rsid w:val="462F0492"/>
    <w:rsid w:val="46406F84"/>
    <w:rsid w:val="46484168"/>
    <w:rsid w:val="464949DA"/>
    <w:rsid w:val="46516BD2"/>
    <w:rsid w:val="46542EBE"/>
    <w:rsid w:val="46591EF3"/>
    <w:rsid w:val="465C0C38"/>
    <w:rsid w:val="4661284A"/>
    <w:rsid w:val="46624E5D"/>
    <w:rsid w:val="466D4392"/>
    <w:rsid w:val="46715CDF"/>
    <w:rsid w:val="467557CF"/>
    <w:rsid w:val="46865A60"/>
    <w:rsid w:val="468A3978"/>
    <w:rsid w:val="468D7067"/>
    <w:rsid w:val="469E0CA1"/>
    <w:rsid w:val="469F284C"/>
    <w:rsid w:val="46A27E61"/>
    <w:rsid w:val="46A73A7B"/>
    <w:rsid w:val="46A852A1"/>
    <w:rsid w:val="46AD0AAC"/>
    <w:rsid w:val="46BE153E"/>
    <w:rsid w:val="46CF15EB"/>
    <w:rsid w:val="46EF22B3"/>
    <w:rsid w:val="46F26987"/>
    <w:rsid w:val="46F825E5"/>
    <w:rsid w:val="4703562D"/>
    <w:rsid w:val="4708292E"/>
    <w:rsid w:val="472015A9"/>
    <w:rsid w:val="47275169"/>
    <w:rsid w:val="472C3FE8"/>
    <w:rsid w:val="472D63FE"/>
    <w:rsid w:val="47347C1D"/>
    <w:rsid w:val="47397379"/>
    <w:rsid w:val="473B39D0"/>
    <w:rsid w:val="473C1CF5"/>
    <w:rsid w:val="474D4056"/>
    <w:rsid w:val="47504DA7"/>
    <w:rsid w:val="475A6C93"/>
    <w:rsid w:val="475E0317"/>
    <w:rsid w:val="47632B42"/>
    <w:rsid w:val="476849CF"/>
    <w:rsid w:val="476F0470"/>
    <w:rsid w:val="477112E0"/>
    <w:rsid w:val="47863660"/>
    <w:rsid w:val="478A40E5"/>
    <w:rsid w:val="478E6144"/>
    <w:rsid w:val="479225F5"/>
    <w:rsid w:val="47990E08"/>
    <w:rsid w:val="479D6C6F"/>
    <w:rsid w:val="47B265AF"/>
    <w:rsid w:val="47CB05DB"/>
    <w:rsid w:val="47CE0419"/>
    <w:rsid w:val="47DA24FB"/>
    <w:rsid w:val="47E30E5E"/>
    <w:rsid w:val="47E46836"/>
    <w:rsid w:val="47E64D20"/>
    <w:rsid w:val="47F8654C"/>
    <w:rsid w:val="48007F0A"/>
    <w:rsid w:val="4818730C"/>
    <w:rsid w:val="481B3E57"/>
    <w:rsid w:val="483205D7"/>
    <w:rsid w:val="483A29CD"/>
    <w:rsid w:val="48420BDC"/>
    <w:rsid w:val="48483664"/>
    <w:rsid w:val="48540412"/>
    <w:rsid w:val="485479BE"/>
    <w:rsid w:val="48564F51"/>
    <w:rsid w:val="48662544"/>
    <w:rsid w:val="488C6E00"/>
    <w:rsid w:val="488E0DCA"/>
    <w:rsid w:val="48945014"/>
    <w:rsid w:val="48952158"/>
    <w:rsid w:val="489C3C76"/>
    <w:rsid w:val="48A631CE"/>
    <w:rsid w:val="48BB461C"/>
    <w:rsid w:val="48BD1CA8"/>
    <w:rsid w:val="48CC36A0"/>
    <w:rsid w:val="48D56B9A"/>
    <w:rsid w:val="48D77BAA"/>
    <w:rsid w:val="48E155A5"/>
    <w:rsid w:val="48E855F9"/>
    <w:rsid w:val="48ED0E86"/>
    <w:rsid w:val="48EE6DB8"/>
    <w:rsid w:val="48EF5F06"/>
    <w:rsid w:val="48FF0499"/>
    <w:rsid w:val="49033554"/>
    <w:rsid w:val="490A3A59"/>
    <w:rsid w:val="491312CF"/>
    <w:rsid w:val="491858F0"/>
    <w:rsid w:val="491D0802"/>
    <w:rsid w:val="49315AE0"/>
    <w:rsid w:val="49325BF9"/>
    <w:rsid w:val="49352F56"/>
    <w:rsid w:val="49372DE2"/>
    <w:rsid w:val="493C4701"/>
    <w:rsid w:val="493F2815"/>
    <w:rsid w:val="49470F79"/>
    <w:rsid w:val="49493847"/>
    <w:rsid w:val="495F4514"/>
    <w:rsid w:val="49666299"/>
    <w:rsid w:val="49667673"/>
    <w:rsid w:val="497838FA"/>
    <w:rsid w:val="497D2EED"/>
    <w:rsid w:val="498614D7"/>
    <w:rsid w:val="49861AA1"/>
    <w:rsid w:val="498F5898"/>
    <w:rsid w:val="49916FD6"/>
    <w:rsid w:val="49924B41"/>
    <w:rsid w:val="49950C2D"/>
    <w:rsid w:val="49A12900"/>
    <w:rsid w:val="49A4503C"/>
    <w:rsid w:val="49C14269"/>
    <w:rsid w:val="49CC00C7"/>
    <w:rsid w:val="49FE0702"/>
    <w:rsid w:val="49FE5ADB"/>
    <w:rsid w:val="4A06126A"/>
    <w:rsid w:val="4A0E5EB4"/>
    <w:rsid w:val="4A1D4B46"/>
    <w:rsid w:val="4A3E0542"/>
    <w:rsid w:val="4A432C19"/>
    <w:rsid w:val="4A4536BD"/>
    <w:rsid w:val="4A527BD5"/>
    <w:rsid w:val="4A58343D"/>
    <w:rsid w:val="4A5979E9"/>
    <w:rsid w:val="4A5B4858"/>
    <w:rsid w:val="4A673681"/>
    <w:rsid w:val="4A6920B5"/>
    <w:rsid w:val="4A6E062B"/>
    <w:rsid w:val="4A802555"/>
    <w:rsid w:val="4A813F5B"/>
    <w:rsid w:val="4A8A31A5"/>
    <w:rsid w:val="4A9100DE"/>
    <w:rsid w:val="4A9244C1"/>
    <w:rsid w:val="4A931CA4"/>
    <w:rsid w:val="4A9D14EE"/>
    <w:rsid w:val="4AAF7804"/>
    <w:rsid w:val="4AC9228C"/>
    <w:rsid w:val="4ACE3700"/>
    <w:rsid w:val="4ACF4329"/>
    <w:rsid w:val="4AD45746"/>
    <w:rsid w:val="4ADA1944"/>
    <w:rsid w:val="4AE2595F"/>
    <w:rsid w:val="4B0906E5"/>
    <w:rsid w:val="4B0B759A"/>
    <w:rsid w:val="4B197EAB"/>
    <w:rsid w:val="4B1C6FC2"/>
    <w:rsid w:val="4B2F78EF"/>
    <w:rsid w:val="4B441A86"/>
    <w:rsid w:val="4B46773A"/>
    <w:rsid w:val="4B5005B9"/>
    <w:rsid w:val="4B625B98"/>
    <w:rsid w:val="4B687496"/>
    <w:rsid w:val="4B6D116B"/>
    <w:rsid w:val="4B717D1E"/>
    <w:rsid w:val="4B827CCB"/>
    <w:rsid w:val="4B8C414A"/>
    <w:rsid w:val="4B932E33"/>
    <w:rsid w:val="4B9504F3"/>
    <w:rsid w:val="4B9A5CD8"/>
    <w:rsid w:val="4B9A73A3"/>
    <w:rsid w:val="4BAA50E2"/>
    <w:rsid w:val="4BB3576F"/>
    <w:rsid w:val="4BB52B12"/>
    <w:rsid w:val="4BB65B68"/>
    <w:rsid w:val="4BCC423B"/>
    <w:rsid w:val="4BCD1008"/>
    <w:rsid w:val="4BD07479"/>
    <w:rsid w:val="4BDB6333"/>
    <w:rsid w:val="4BE36FA7"/>
    <w:rsid w:val="4BE862A1"/>
    <w:rsid w:val="4BEC7B8E"/>
    <w:rsid w:val="4BFD1EA5"/>
    <w:rsid w:val="4C075DB9"/>
    <w:rsid w:val="4C0B44E0"/>
    <w:rsid w:val="4C116E70"/>
    <w:rsid w:val="4C225339"/>
    <w:rsid w:val="4C2F4672"/>
    <w:rsid w:val="4C331199"/>
    <w:rsid w:val="4C347AB6"/>
    <w:rsid w:val="4C63431C"/>
    <w:rsid w:val="4C6B5B4D"/>
    <w:rsid w:val="4C6F06C1"/>
    <w:rsid w:val="4C8432C7"/>
    <w:rsid w:val="4C8C275B"/>
    <w:rsid w:val="4C8F5111"/>
    <w:rsid w:val="4C923F22"/>
    <w:rsid w:val="4CA42A33"/>
    <w:rsid w:val="4CA933F9"/>
    <w:rsid w:val="4CAD70E0"/>
    <w:rsid w:val="4CB07667"/>
    <w:rsid w:val="4CB9218D"/>
    <w:rsid w:val="4CBC47F2"/>
    <w:rsid w:val="4CBD4F1A"/>
    <w:rsid w:val="4CBE18C2"/>
    <w:rsid w:val="4CD00D4A"/>
    <w:rsid w:val="4CDB0217"/>
    <w:rsid w:val="4CF424C6"/>
    <w:rsid w:val="4CF92478"/>
    <w:rsid w:val="4CFC4315"/>
    <w:rsid w:val="4D021D86"/>
    <w:rsid w:val="4D02596F"/>
    <w:rsid w:val="4D090A1F"/>
    <w:rsid w:val="4D0C69C4"/>
    <w:rsid w:val="4D1D67F6"/>
    <w:rsid w:val="4D1F3437"/>
    <w:rsid w:val="4D2B63AF"/>
    <w:rsid w:val="4D346296"/>
    <w:rsid w:val="4D3853FE"/>
    <w:rsid w:val="4D3B0DF4"/>
    <w:rsid w:val="4D3E64AE"/>
    <w:rsid w:val="4D447988"/>
    <w:rsid w:val="4D4502CC"/>
    <w:rsid w:val="4D4E7696"/>
    <w:rsid w:val="4D517CDF"/>
    <w:rsid w:val="4D6C4012"/>
    <w:rsid w:val="4D70684F"/>
    <w:rsid w:val="4D761C74"/>
    <w:rsid w:val="4D7F6F33"/>
    <w:rsid w:val="4D8D0ECC"/>
    <w:rsid w:val="4D904391"/>
    <w:rsid w:val="4D991057"/>
    <w:rsid w:val="4D9E397A"/>
    <w:rsid w:val="4DA4699A"/>
    <w:rsid w:val="4DAB41CC"/>
    <w:rsid w:val="4DB0141A"/>
    <w:rsid w:val="4DB16597"/>
    <w:rsid w:val="4DC20E8A"/>
    <w:rsid w:val="4DC621EC"/>
    <w:rsid w:val="4DCE505B"/>
    <w:rsid w:val="4DD10BA1"/>
    <w:rsid w:val="4DD71D97"/>
    <w:rsid w:val="4DD94895"/>
    <w:rsid w:val="4DDA6A40"/>
    <w:rsid w:val="4DDE26C9"/>
    <w:rsid w:val="4DDF79D2"/>
    <w:rsid w:val="4DE137EE"/>
    <w:rsid w:val="4DF40D68"/>
    <w:rsid w:val="4DF711BF"/>
    <w:rsid w:val="4E030C68"/>
    <w:rsid w:val="4E0C2ABC"/>
    <w:rsid w:val="4E0D65CD"/>
    <w:rsid w:val="4E141297"/>
    <w:rsid w:val="4E195D0C"/>
    <w:rsid w:val="4E256670"/>
    <w:rsid w:val="4E4A4AC8"/>
    <w:rsid w:val="4E4E2F3A"/>
    <w:rsid w:val="4E5E66C6"/>
    <w:rsid w:val="4E6D00AC"/>
    <w:rsid w:val="4E74636C"/>
    <w:rsid w:val="4E944C60"/>
    <w:rsid w:val="4E9B1B4B"/>
    <w:rsid w:val="4E9B2C2D"/>
    <w:rsid w:val="4EA26CAC"/>
    <w:rsid w:val="4EB8094F"/>
    <w:rsid w:val="4EC01F84"/>
    <w:rsid w:val="4EC63D8E"/>
    <w:rsid w:val="4EC74D90"/>
    <w:rsid w:val="4EC8490A"/>
    <w:rsid w:val="4EC86E27"/>
    <w:rsid w:val="4ECE214E"/>
    <w:rsid w:val="4EDD4105"/>
    <w:rsid w:val="4EDE412D"/>
    <w:rsid w:val="4EFF17AB"/>
    <w:rsid w:val="4F145898"/>
    <w:rsid w:val="4F146015"/>
    <w:rsid w:val="4F280017"/>
    <w:rsid w:val="4F2844FE"/>
    <w:rsid w:val="4F3651FA"/>
    <w:rsid w:val="4F394DD9"/>
    <w:rsid w:val="4F3A4A27"/>
    <w:rsid w:val="4F3C39AA"/>
    <w:rsid w:val="4F3E7013"/>
    <w:rsid w:val="4F4331C8"/>
    <w:rsid w:val="4F460F3A"/>
    <w:rsid w:val="4F4B747F"/>
    <w:rsid w:val="4F4E4F29"/>
    <w:rsid w:val="4F532D9B"/>
    <w:rsid w:val="4F5839F6"/>
    <w:rsid w:val="4F5D32A4"/>
    <w:rsid w:val="4F5E6898"/>
    <w:rsid w:val="4F5E6A2F"/>
    <w:rsid w:val="4F6846FF"/>
    <w:rsid w:val="4F6B3428"/>
    <w:rsid w:val="4F6C34E7"/>
    <w:rsid w:val="4F700E05"/>
    <w:rsid w:val="4F7C5BA3"/>
    <w:rsid w:val="4F81195C"/>
    <w:rsid w:val="4F824A7A"/>
    <w:rsid w:val="4F8B1BBF"/>
    <w:rsid w:val="4F9547EC"/>
    <w:rsid w:val="4F9564D6"/>
    <w:rsid w:val="4F9D7B44"/>
    <w:rsid w:val="4FA0465B"/>
    <w:rsid w:val="4FAA3699"/>
    <w:rsid w:val="4FAC6C8C"/>
    <w:rsid w:val="4FB0014A"/>
    <w:rsid w:val="4FCE140C"/>
    <w:rsid w:val="4FDA42FE"/>
    <w:rsid w:val="4FE44A6C"/>
    <w:rsid w:val="4FE45773"/>
    <w:rsid w:val="4FE61C25"/>
    <w:rsid w:val="500100D3"/>
    <w:rsid w:val="5003076B"/>
    <w:rsid w:val="50080E30"/>
    <w:rsid w:val="501A008F"/>
    <w:rsid w:val="501C315F"/>
    <w:rsid w:val="50280C66"/>
    <w:rsid w:val="502D6ABE"/>
    <w:rsid w:val="503205D1"/>
    <w:rsid w:val="503C3EBF"/>
    <w:rsid w:val="50473B13"/>
    <w:rsid w:val="50544478"/>
    <w:rsid w:val="50551558"/>
    <w:rsid w:val="50570F57"/>
    <w:rsid w:val="505F5F27"/>
    <w:rsid w:val="50600B78"/>
    <w:rsid w:val="50662CA9"/>
    <w:rsid w:val="50672CDB"/>
    <w:rsid w:val="506A3ECB"/>
    <w:rsid w:val="507844F4"/>
    <w:rsid w:val="507A4D64"/>
    <w:rsid w:val="507C161F"/>
    <w:rsid w:val="509A3769"/>
    <w:rsid w:val="50A054C6"/>
    <w:rsid w:val="50AA5A7A"/>
    <w:rsid w:val="50B17DEA"/>
    <w:rsid w:val="50BC5A36"/>
    <w:rsid w:val="50C23D07"/>
    <w:rsid w:val="50CD4603"/>
    <w:rsid w:val="50DE6667"/>
    <w:rsid w:val="51045B07"/>
    <w:rsid w:val="51087240"/>
    <w:rsid w:val="510A2FB8"/>
    <w:rsid w:val="510F1C3C"/>
    <w:rsid w:val="51111A9C"/>
    <w:rsid w:val="51234079"/>
    <w:rsid w:val="512F1E1F"/>
    <w:rsid w:val="51350EEF"/>
    <w:rsid w:val="51410238"/>
    <w:rsid w:val="514124C5"/>
    <w:rsid w:val="51477D68"/>
    <w:rsid w:val="514B017E"/>
    <w:rsid w:val="5151508A"/>
    <w:rsid w:val="515B3813"/>
    <w:rsid w:val="515C6A1C"/>
    <w:rsid w:val="51650DD1"/>
    <w:rsid w:val="516F2DB1"/>
    <w:rsid w:val="51744A4A"/>
    <w:rsid w:val="51750D79"/>
    <w:rsid w:val="5176689F"/>
    <w:rsid w:val="517D501A"/>
    <w:rsid w:val="517E2FD9"/>
    <w:rsid w:val="51890380"/>
    <w:rsid w:val="519B6306"/>
    <w:rsid w:val="519F4486"/>
    <w:rsid w:val="51A056CA"/>
    <w:rsid w:val="51A452F8"/>
    <w:rsid w:val="51A72EFC"/>
    <w:rsid w:val="51AC0951"/>
    <w:rsid w:val="51AF1064"/>
    <w:rsid w:val="51C43DED"/>
    <w:rsid w:val="51CB3A3C"/>
    <w:rsid w:val="51CC2BC2"/>
    <w:rsid w:val="51D830B6"/>
    <w:rsid w:val="51E53006"/>
    <w:rsid w:val="51E91DC3"/>
    <w:rsid w:val="51FC6F2A"/>
    <w:rsid w:val="51FF4AE6"/>
    <w:rsid w:val="52185028"/>
    <w:rsid w:val="521D4C9B"/>
    <w:rsid w:val="521E53AC"/>
    <w:rsid w:val="522A0EBE"/>
    <w:rsid w:val="523336B1"/>
    <w:rsid w:val="52377DDC"/>
    <w:rsid w:val="523C53F3"/>
    <w:rsid w:val="523F38F9"/>
    <w:rsid w:val="52401CE8"/>
    <w:rsid w:val="5242431B"/>
    <w:rsid w:val="524E4713"/>
    <w:rsid w:val="52531F13"/>
    <w:rsid w:val="52544998"/>
    <w:rsid w:val="52546BE0"/>
    <w:rsid w:val="52566E10"/>
    <w:rsid w:val="5259060C"/>
    <w:rsid w:val="525941F7"/>
    <w:rsid w:val="525B75EF"/>
    <w:rsid w:val="526B5CD8"/>
    <w:rsid w:val="526C4F83"/>
    <w:rsid w:val="52706D8F"/>
    <w:rsid w:val="5275209D"/>
    <w:rsid w:val="5283444E"/>
    <w:rsid w:val="52861ACE"/>
    <w:rsid w:val="528C0F02"/>
    <w:rsid w:val="52951AB7"/>
    <w:rsid w:val="529E1C09"/>
    <w:rsid w:val="52A15F2B"/>
    <w:rsid w:val="52A376F1"/>
    <w:rsid w:val="52AF4A7B"/>
    <w:rsid w:val="52B32B6B"/>
    <w:rsid w:val="52B43B88"/>
    <w:rsid w:val="52DC6BD6"/>
    <w:rsid w:val="52E42A4A"/>
    <w:rsid w:val="52E609DD"/>
    <w:rsid w:val="52E64830"/>
    <w:rsid w:val="52FD1165"/>
    <w:rsid w:val="52FF78E7"/>
    <w:rsid w:val="53135EC7"/>
    <w:rsid w:val="53383D46"/>
    <w:rsid w:val="533D4580"/>
    <w:rsid w:val="53414FAA"/>
    <w:rsid w:val="53446786"/>
    <w:rsid w:val="536964DD"/>
    <w:rsid w:val="536A15F0"/>
    <w:rsid w:val="53716F4F"/>
    <w:rsid w:val="537231BE"/>
    <w:rsid w:val="53733096"/>
    <w:rsid w:val="53837B15"/>
    <w:rsid w:val="538746FC"/>
    <w:rsid w:val="53874D93"/>
    <w:rsid w:val="538B37A2"/>
    <w:rsid w:val="538B6E42"/>
    <w:rsid w:val="538C495E"/>
    <w:rsid w:val="538E344F"/>
    <w:rsid w:val="5393377C"/>
    <w:rsid w:val="539347B3"/>
    <w:rsid w:val="53986C4A"/>
    <w:rsid w:val="539C673B"/>
    <w:rsid w:val="539E40EB"/>
    <w:rsid w:val="53A92F5C"/>
    <w:rsid w:val="53A95E44"/>
    <w:rsid w:val="53B25903"/>
    <w:rsid w:val="53B51901"/>
    <w:rsid w:val="53BC45AE"/>
    <w:rsid w:val="53BC62DF"/>
    <w:rsid w:val="53BD0653"/>
    <w:rsid w:val="53C15CC1"/>
    <w:rsid w:val="53C5255F"/>
    <w:rsid w:val="53E02CBD"/>
    <w:rsid w:val="53E127E4"/>
    <w:rsid w:val="53F75FFA"/>
    <w:rsid w:val="54036A69"/>
    <w:rsid w:val="54124273"/>
    <w:rsid w:val="54127D53"/>
    <w:rsid w:val="54145A91"/>
    <w:rsid w:val="54287F00"/>
    <w:rsid w:val="542907F9"/>
    <w:rsid w:val="542A78FC"/>
    <w:rsid w:val="542E48F7"/>
    <w:rsid w:val="54516500"/>
    <w:rsid w:val="546347BD"/>
    <w:rsid w:val="546B5E83"/>
    <w:rsid w:val="5473710C"/>
    <w:rsid w:val="548E7FE9"/>
    <w:rsid w:val="5490662A"/>
    <w:rsid w:val="549142D4"/>
    <w:rsid w:val="549C5809"/>
    <w:rsid w:val="54A0435F"/>
    <w:rsid w:val="54A1551C"/>
    <w:rsid w:val="54A32AA3"/>
    <w:rsid w:val="54A6749B"/>
    <w:rsid w:val="54A96BCA"/>
    <w:rsid w:val="54BD2943"/>
    <w:rsid w:val="54D96799"/>
    <w:rsid w:val="54DE09E3"/>
    <w:rsid w:val="54E12281"/>
    <w:rsid w:val="54E35FFA"/>
    <w:rsid w:val="54E62666"/>
    <w:rsid w:val="54E66B22"/>
    <w:rsid w:val="54F0519B"/>
    <w:rsid w:val="54F86BA1"/>
    <w:rsid w:val="54FE741D"/>
    <w:rsid w:val="5503089E"/>
    <w:rsid w:val="5503317B"/>
    <w:rsid w:val="55055F70"/>
    <w:rsid w:val="551068BB"/>
    <w:rsid w:val="55106A71"/>
    <w:rsid w:val="5519624B"/>
    <w:rsid w:val="55213750"/>
    <w:rsid w:val="55217476"/>
    <w:rsid w:val="552A5F48"/>
    <w:rsid w:val="55394246"/>
    <w:rsid w:val="553C1235"/>
    <w:rsid w:val="55484043"/>
    <w:rsid w:val="554B4D08"/>
    <w:rsid w:val="555571D9"/>
    <w:rsid w:val="55621D2B"/>
    <w:rsid w:val="556D5638"/>
    <w:rsid w:val="55750460"/>
    <w:rsid w:val="5580080A"/>
    <w:rsid w:val="55815FF0"/>
    <w:rsid w:val="55872E29"/>
    <w:rsid w:val="558879FE"/>
    <w:rsid w:val="559674D1"/>
    <w:rsid w:val="55A3492C"/>
    <w:rsid w:val="55A3500D"/>
    <w:rsid w:val="55A51501"/>
    <w:rsid w:val="55B40C38"/>
    <w:rsid w:val="55BE092C"/>
    <w:rsid w:val="55C63691"/>
    <w:rsid w:val="55E6064E"/>
    <w:rsid w:val="55E71B19"/>
    <w:rsid w:val="55E86AB6"/>
    <w:rsid w:val="55F606BA"/>
    <w:rsid w:val="55FB7808"/>
    <w:rsid w:val="55FF4B9F"/>
    <w:rsid w:val="55FF50B5"/>
    <w:rsid w:val="56080E28"/>
    <w:rsid w:val="56125ED4"/>
    <w:rsid w:val="56176B82"/>
    <w:rsid w:val="561850A2"/>
    <w:rsid w:val="561B0C94"/>
    <w:rsid w:val="561F0A4B"/>
    <w:rsid w:val="56364D1F"/>
    <w:rsid w:val="563A3F75"/>
    <w:rsid w:val="563D4B66"/>
    <w:rsid w:val="563D798B"/>
    <w:rsid w:val="56484DC9"/>
    <w:rsid w:val="564C1E6A"/>
    <w:rsid w:val="566903DB"/>
    <w:rsid w:val="56743A94"/>
    <w:rsid w:val="567809C3"/>
    <w:rsid w:val="568832FC"/>
    <w:rsid w:val="569212CF"/>
    <w:rsid w:val="56950D77"/>
    <w:rsid w:val="569951D6"/>
    <w:rsid w:val="569E3803"/>
    <w:rsid w:val="56A31E28"/>
    <w:rsid w:val="56A4075B"/>
    <w:rsid w:val="56A53892"/>
    <w:rsid w:val="56AD75FB"/>
    <w:rsid w:val="56C51E9D"/>
    <w:rsid w:val="56C65BD3"/>
    <w:rsid w:val="56C71313"/>
    <w:rsid w:val="56D61A64"/>
    <w:rsid w:val="56DB7600"/>
    <w:rsid w:val="56DC53F6"/>
    <w:rsid w:val="56EF5668"/>
    <w:rsid w:val="56FB2217"/>
    <w:rsid w:val="57272B15"/>
    <w:rsid w:val="573A28E4"/>
    <w:rsid w:val="574F2519"/>
    <w:rsid w:val="575A7321"/>
    <w:rsid w:val="575B4A1C"/>
    <w:rsid w:val="575C5753"/>
    <w:rsid w:val="57606126"/>
    <w:rsid w:val="57634C6A"/>
    <w:rsid w:val="5765128E"/>
    <w:rsid w:val="576A6CED"/>
    <w:rsid w:val="57831C50"/>
    <w:rsid w:val="57861C50"/>
    <w:rsid w:val="57871F21"/>
    <w:rsid w:val="578816B4"/>
    <w:rsid w:val="578F2469"/>
    <w:rsid w:val="579E3BFF"/>
    <w:rsid w:val="57A85800"/>
    <w:rsid w:val="57B64202"/>
    <w:rsid w:val="57BD51B8"/>
    <w:rsid w:val="57BE4AFC"/>
    <w:rsid w:val="57CA16F3"/>
    <w:rsid w:val="57CA5A63"/>
    <w:rsid w:val="57CE2A98"/>
    <w:rsid w:val="57CF0AB7"/>
    <w:rsid w:val="57E36383"/>
    <w:rsid w:val="57E74D5A"/>
    <w:rsid w:val="580F2590"/>
    <w:rsid w:val="58207565"/>
    <w:rsid w:val="5822508B"/>
    <w:rsid w:val="58226E39"/>
    <w:rsid w:val="5822724B"/>
    <w:rsid w:val="58251B81"/>
    <w:rsid w:val="582C2B4A"/>
    <w:rsid w:val="582D2DC0"/>
    <w:rsid w:val="582E3A30"/>
    <w:rsid w:val="58447E3B"/>
    <w:rsid w:val="58492617"/>
    <w:rsid w:val="584973B6"/>
    <w:rsid w:val="584F0BFF"/>
    <w:rsid w:val="58543064"/>
    <w:rsid w:val="585C6251"/>
    <w:rsid w:val="5875340D"/>
    <w:rsid w:val="587A7C9E"/>
    <w:rsid w:val="587E53C1"/>
    <w:rsid w:val="589A10C5"/>
    <w:rsid w:val="58A56266"/>
    <w:rsid w:val="58A75C55"/>
    <w:rsid w:val="58B10670"/>
    <w:rsid w:val="58B323EC"/>
    <w:rsid w:val="58B91A08"/>
    <w:rsid w:val="58D058FC"/>
    <w:rsid w:val="58D5034F"/>
    <w:rsid w:val="58D565A1"/>
    <w:rsid w:val="58D56AD8"/>
    <w:rsid w:val="58DA6810"/>
    <w:rsid w:val="58DF27DB"/>
    <w:rsid w:val="58F26A30"/>
    <w:rsid w:val="58F702C5"/>
    <w:rsid w:val="58FF174C"/>
    <w:rsid w:val="590645DA"/>
    <w:rsid w:val="590820BB"/>
    <w:rsid w:val="590E6ACF"/>
    <w:rsid w:val="591F5A9C"/>
    <w:rsid w:val="592C528D"/>
    <w:rsid w:val="59432025"/>
    <w:rsid w:val="594E6188"/>
    <w:rsid w:val="59502709"/>
    <w:rsid w:val="59617E35"/>
    <w:rsid w:val="5965348E"/>
    <w:rsid w:val="5968439D"/>
    <w:rsid w:val="596A0289"/>
    <w:rsid w:val="596B480F"/>
    <w:rsid w:val="597D4965"/>
    <w:rsid w:val="597D4C6F"/>
    <w:rsid w:val="59870C42"/>
    <w:rsid w:val="598846BE"/>
    <w:rsid w:val="59887E20"/>
    <w:rsid w:val="598A113A"/>
    <w:rsid w:val="598E4D65"/>
    <w:rsid w:val="59A73D6B"/>
    <w:rsid w:val="59AA5E47"/>
    <w:rsid w:val="59B44408"/>
    <w:rsid w:val="59B8661C"/>
    <w:rsid w:val="59C363FA"/>
    <w:rsid w:val="59C86BAF"/>
    <w:rsid w:val="59E03791"/>
    <w:rsid w:val="59E90106"/>
    <w:rsid w:val="5A0174AA"/>
    <w:rsid w:val="5A032C9A"/>
    <w:rsid w:val="5A07277D"/>
    <w:rsid w:val="5A0B7E14"/>
    <w:rsid w:val="5A112C7A"/>
    <w:rsid w:val="5A1C5FBD"/>
    <w:rsid w:val="5A241579"/>
    <w:rsid w:val="5A39637B"/>
    <w:rsid w:val="5A4178F3"/>
    <w:rsid w:val="5A4A01F0"/>
    <w:rsid w:val="5A4B6B1B"/>
    <w:rsid w:val="5A55237A"/>
    <w:rsid w:val="5A571237"/>
    <w:rsid w:val="5A741170"/>
    <w:rsid w:val="5A744DB9"/>
    <w:rsid w:val="5A7E7147"/>
    <w:rsid w:val="5A885626"/>
    <w:rsid w:val="5A9102A6"/>
    <w:rsid w:val="5AA4447D"/>
    <w:rsid w:val="5AA93FD1"/>
    <w:rsid w:val="5AAC5686"/>
    <w:rsid w:val="5AB277EC"/>
    <w:rsid w:val="5AB93F0C"/>
    <w:rsid w:val="5ABD5BE9"/>
    <w:rsid w:val="5AC3633A"/>
    <w:rsid w:val="5AE07A0A"/>
    <w:rsid w:val="5AEA3C95"/>
    <w:rsid w:val="5AF25B13"/>
    <w:rsid w:val="5AF5778B"/>
    <w:rsid w:val="5AFC5403"/>
    <w:rsid w:val="5B0950C2"/>
    <w:rsid w:val="5B113E9E"/>
    <w:rsid w:val="5B156152"/>
    <w:rsid w:val="5B247817"/>
    <w:rsid w:val="5B323B2C"/>
    <w:rsid w:val="5B402790"/>
    <w:rsid w:val="5B4A24A8"/>
    <w:rsid w:val="5B576F80"/>
    <w:rsid w:val="5B5A452A"/>
    <w:rsid w:val="5B61290C"/>
    <w:rsid w:val="5B6C4D6C"/>
    <w:rsid w:val="5B8027F4"/>
    <w:rsid w:val="5B865F53"/>
    <w:rsid w:val="5B8F2D2A"/>
    <w:rsid w:val="5B957F1C"/>
    <w:rsid w:val="5B984E7B"/>
    <w:rsid w:val="5B9A08D9"/>
    <w:rsid w:val="5B9A09B7"/>
    <w:rsid w:val="5B9F7409"/>
    <w:rsid w:val="5BA55137"/>
    <w:rsid w:val="5BB4249E"/>
    <w:rsid w:val="5BB57FC4"/>
    <w:rsid w:val="5BB902EE"/>
    <w:rsid w:val="5BBD4DAC"/>
    <w:rsid w:val="5BCA1AA2"/>
    <w:rsid w:val="5BCB1ED2"/>
    <w:rsid w:val="5BCD355F"/>
    <w:rsid w:val="5BD2759D"/>
    <w:rsid w:val="5BD4669C"/>
    <w:rsid w:val="5BD75AB2"/>
    <w:rsid w:val="5BD91F04"/>
    <w:rsid w:val="5BDC37A3"/>
    <w:rsid w:val="5BE55298"/>
    <w:rsid w:val="5BE90452"/>
    <w:rsid w:val="5C05333F"/>
    <w:rsid w:val="5C05719D"/>
    <w:rsid w:val="5C0F5E9D"/>
    <w:rsid w:val="5C190436"/>
    <w:rsid w:val="5C1A0524"/>
    <w:rsid w:val="5C2E46FC"/>
    <w:rsid w:val="5C405F6E"/>
    <w:rsid w:val="5C453983"/>
    <w:rsid w:val="5C4708E2"/>
    <w:rsid w:val="5C4E5704"/>
    <w:rsid w:val="5C5958C8"/>
    <w:rsid w:val="5C597B2B"/>
    <w:rsid w:val="5C602626"/>
    <w:rsid w:val="5C60665C"/>
    <w:rsid w:val="5C630585"/>
    <w:rsid w:val="5C6519EA"/>
    <w:rsid w:val="5C6A307B"/>
    <w:rsid w:val="5C7B6BAF"/>
    <w:rsid w:val="5C7D3833"/>
    <w:rsid w:val="5C7D3B22"/>
    <w:rsid w:val="5C7F3C7D"/>
    <w:rsid w:val="5C82028D"/>
    <w:rsid w:val="5C877BB2"/>
    <w:rsid w:val="5C8956D8"/>
    <w:rsid w:val="5C8E73AF"/>
    <w:rsid w:val="5C8F0B89"/>
    <w:rsid w:val="5C8F70D8"/>
    <w:rsid w:val="5C9347A9"/>
    <w:rsid w:val="5C940E82"/>
    <w:rsid w:val="5CBA3AE4"/>
    <w:rsid w:val="5CBD605E"/>
    <w:rsid w:val="5CBF559E"/>
    <w:rsid w:val="5CC23F95"/>
    <w:rsid w:val="5CC934CD"/>
    <w:rsid w:val="5CCC346B"/>
    <w:rsid w:val="5CD14553"/>
    <w:rsid w:val="5CDF6D30"/>
    <w:rsid w:val="5CE809FE"/>
    <w:rsid w:val="5CEC7C13"/>
    <w:rsid w:val="5D09051F"/>
    <w:rsid w:val="5D127FA0"/>
    <w:rsid w:val="5D13446D"/>
    <w:rsid w:val="5D193F9A"/>
    <w:rsid w:val="5D2D470B"/>
    <w:rsid w:val="5D2E2753"/>
    <w:rsid w:val="5D2E5553"/>
    <w:rsid w:val="5D4F6922"/>
    <w:rsid w:val="5D503B28"/>
    <w:rsid w:val="5D563BED"/>
    <w:rsid w:val="5D5777EC"/>
    <w:rsid w:val="5D6E48CE"/>
    <w:rsid w:val="5D704D3A"/>
    <w:rsid w:val="5D81328C"/>
    <w:rsid w:val="5D883BE2"/>
    <w:rsid w:val="5D8A795A"/>
    <w:rsid w:val="5D8B1FAD"/>
    <w:rsid w:val="5D8B5480"/>
    <w:rsid w:val="5D8F6D1E"/>
    <w:rsid w:val="5D916F3A"/>
    <w:rsid w:val="5D96697A"/>
    <w:rsid w:val="5DA94BB6"/>
    <w:rsid w:val="5DB513FB"/>
    <w:rsid w:val="5DCD08A5"/>
    <w:rsid w:val="5DD850BE"/>
    <w:rsid w:val="5DE25438"/>
    <w:rsid w:val="5DE60909"/>
    <w:rsid w:val="5DEC0CDE"/>
    <w:rsid w:val="5DF40455"/>
    <w:rsid w:val="5DF5627F"/>
    <w:rsid w:val="5DFE5C52"/>
    <w:rsid w:val="5E0A7C13"/>
    <w:rsid w:val="5E0B0AD6"/>
    <w:rsid w:val="5E0C4813"/>
    <w:rsid w:val="5E122D21"/>
    <w:rsid w:val="5E321B48"/>
    <w:rsid w:val="5E327DFC"/>
    <w:rsid w:val="5E3D7C41"/>
    <w:rsid w:val="5E4254E9"/>
    <w:rsid w:val="5E463726"/>
    <w:rsid w:val="5E4A70E9"/>
    <w:rsid w:val="5E5646F0"/>
    <w:rsid w:val="5E581500"/>
    <w:rsid w:val="5E736640"/>
    <w:rsid w:val="5E79177D"/>
    <w:rsid w:val="5E7B3747"/>
    <w:rsid w:val="5E830395"/>
    <w:rsid w:val="5E8B006E"/>
    <w:rsid w:val="5E8B37F3"/>
    <w:rsid w:val="5E940762"/>
    <w:rsid w:val="5E9D6647"/>
    <w:rsid w:val="5EAF3975"/>
    <w:rsid w:val="5EB61B49"/>
    <w:rsid w:val="5EC62C14"/>
    <w:rsid w:val="5ED10064"/>
    <w:rsid w:val="5EDA3B4B"/>
    <w:rsid w:val="5EDA5D8B"/>
    <w:rsid w:val="5EE0439E"/>
    <w:rsid w:val="5EE16C35"/>
    <w:rsid w:val="5EEA61D6"/>
    <w:rsid w:val="5EFC152A"/>
    <w:rsid w:val="5F341C71"/>
    <w:rsid w:val="5F411371"/>
    <w:rsid w:val="5F431C58"/>
    <w:rsid w:val="5F4D6E91"/>
    <w:rsid w:val="5F522A8A"/>
    <w:rsid w:val="5F5D3B71"/>
    <w:rsid w:val="5F615571"/>
    <w:rsid w:val="5F655DAB"/>
    <w:rsid w:val="5F685A79"/>
    <w:rsid w:val="5F6D40D3"/>
    <w:rsid w:val="5F7268F8"/>
    <w:rsid w:val="5F7438CB"/>
    <w:rsid w:val="5F7C5773"/>
    <w:rsid w:val="5F8B0570"/>
    <w:rsid w:val="5F8C082C"/>
    <w:rsid w:val="5F8C391F"/>
    <w:rsid w:val="5F95583C"/>
    <w:rsid w:val="5FA1646A"/>
    <w:rsid w:val="5FB4304D"/>
    <w:rsid w:val="5FB94527"/>
    <w:rsid w:val="5FC44E2A"/>
    <w:rsid w:val="5FC6622C"/>
    <w:rsid w:val="5FD21C77"/>
    <w:rsid w:val="5FD924D3"/>
    <w:rsid w:val="5FE27ACF"/>
    <w:rsid w:val="5FE70A4B"/>
    <w:rsid w:val="5FEF619A"/>
    <w:rsid w:val="5FF54EEA"/>
    <w:rsid w:val="5FF773A9"/>
    <w:rsid w:val="5FFD7DE8"/>
    <w:rsid w:val="601610DA"/>
    <w:rsid w:val="601675AC"/>
    <w:rsid w:val="6025377E"/>
    <w:rsid w:val="602C045F"/>
    <w:rsid w:val="602D7E3E"/>
    <w:rsid w:val="603218A9"/>
    <w:rsid w:val="60353ADA"/>
    <w:rsid w:val="6038672D"/>
    <w:rsid w:val="603911C4"/>
    <w:rsid w:val="603C73ED"/>
    <w:rsid w:val="603E364A"/>
    <w:rsid w:val="60402F83"/>
    <w:rsid w:val="60591866"/>
    <w:rsid w:val="605B1E44"/>
    <w:rsid w:val="606C29F4"/>
    <w:rsid w:val="60716BAF"/>
    <w:rsid w:val="607459D0"/>
    <w:rsid w:val="60763A79"/>
    <w:rsid w:val="607C6844"/>
    <w:rsid w:val="607F642D"/>
    <w:rsid w:val="608003EA"/>
    <w:rsid w:val="60816518"/>
    <w:rsid w:val="608C0487"/>
    <w:rsid w:val="60A8357B"/>
    <w:rsid w:val="60AE2C77"/>
    <w:rsid w:val="60BA2960"/>
    <w:rsid w:val="60BA5919"/>
    <w:rsid w:val="60BF3D90"/>
    <w:rsid w:val="60C27E22"/>
    <w:rsid w:val="60DD3A26"/>
    <w:rsid w:val="60E213D6"/>
    <w:rsid w:val="60E45435"/>
    <w:rsid w:val="60EE553E"/>
    <w:rsid w:val="60F94514"/>
    <w:rsid w:val="61010588"/>
    <w:rsid w:val="61080514"/>
    <w:rsid w:val="61170BD6"/>
    <w:rsid w:val="61204499"/>
    <w:rsid w:val="61277D1A"/>
    <w:rsid w:val="612968C7"/>
    <w:rsid w:val="612A5C2C"/>
    <w:rsid w:val="61354C2B"/>
    <w:rsid w:val="61355E2F"/>
    <w:rsid w:val="614C7797"/>
    <w:rsid w:val="615122FF"/>
    <w:rsid w:val="6155202D"/>
    <w:rsid w:val="615C2068"/>
    <w:rsid w:val="615E6EB0"/>
    <w:rsid w:val="61693D2A"/>
    <w:rsid w:val="61714AF2"/>
    <w:rsid w:val="617157EF"/>
    <w:rsid w:val="61870A0B"/>
    <w:rsid w:val="61873256"/>
    <w:rsid w:val="618D23FE"/>
    <w:rsid w:val="61942060"/>
    <w:rsid w:val="619A1CC6"/>
    <w:rsid w:val="619E0BB2"/>
    <w:rsid w:val="61A00E13"/>
    <w:rsid w:val="61A20385"/>
    <w:rsid w:val="61A74DDB"/>
    <w:rsid w:val="61AB4343"/>
    <w:rsid w:val="61AB7E9F"/>
    <w:rsid w:val="61BA5B6C"/>
    <w:rsid w:val="61CA69A5"/>
    <w:rsid w:val="61CB179F"/>
    <w:rsid w:val="61CE1DDF"/>
    <w:rsid w:val="61D20753"/>
    <w:rsid w:val="61D41430"/>
    <w:rsid w:val="61D60C14"/>
    <w:rsid w:val="61E30F2A"/>
    <w:rsid w:val="61E34544"/>
    <w:rsid w:val="61EB73DC"/>
    <w:rsid w:val="61FA1EC6"/>
    <w:rsid w:val="61FD3ED8"/>
    <w:rsid w:val="62051CA5"/>
    <w:rsid w:val="62130374"/>
    <w:rsid w:val="62140B89"/>
    <w:rsid w:val="621E11AD"/>
    <w:rsid w:val="62293945"/>
    <w:rsid w:val="6230510D"/>
    <w:rsid w:val="62337403"/>
    <w:rsid w:val="623F15C0"/>
    <w:rsid w:val="62404A8B"/>
    <w:rsid w:val="62487DE4"/>
    <w:rsid w:val="624A106F"/>
    <w:rsid w:val="624D4635"/>
    <w:rsid w:val="625C58C6"/>
    <w:rsid w:val="625C73EB"/>
    <w:rsid w:val="6263230B"/>
    <w:rsid w:val="626866FE"/>
    <w:rsid w:val="626A7C77"/>
    <w:rsid w:val="626C0F4F"/>
    <w:rsid w:val="626C104E"/>
    <w:rsid w:val="627322FB"/>
    <w:rsid w:val="627666FF"/>
    <w:rsid w:val="62772441"/>
    <w:rsid w:val="62791502"/>
    <w:rsid w:val="627F1633"/>
    <w:rsid w:val="62867AA6"/>
    <w:rsid w:val="629B6418"/>
    <w:rsid w:val="62A0321E"/>
    <w:rsid w:val="62A27A19"/>
    <w:rsid w:val="62A750F4"/>
    <w:rsid w:val="62B3440B"/>
    <w:rsid w:val="62BC3EB0"/>
    <w:rsid w:val="62C41BCF"/>
    <w:rsid w:val="62CE0729"/>
    <w:rsid w:val="62CF550E"/>
    <w:rsid w:val="62D022B3"/>
    <w:rsid w:val="62E23D94"/>
    <w:rsid w:val="62E551E2"/>
    <w:rsid w:val="62EC5C2F"/>
    <w:rsid w:val="63004992"/>
    <w:rsid w:val="6304076A"/>
    <w:rsid w:val="630858F8"/>
    <w:rsid w:val="631B0CBA"/>
    <w:rsid w:val="631C1056"/>
    <w:rsid w:val="631F4939"/>
    <w:rsid w:val="63262301"/>
    <w:rsid w:val="633043AF"/>
    <w:rsid w:val="63365E8E"/>
    <w:rsid w:val="63387E58"/>
    <w:rsid w:val="633D6BC2"/>
    <w:rsid w:val="63415C5C"/>
    <w:rsid w:val="6344460C"/>
    <w:rsid w:val="634E0757"/>
    <w:rsid w:val="6360460B"/>
    <w:rsid w:val="636D6196"/>
    <w:rsid w:val="6370227B"/>
    <w:rsid w:val="63732C3E"/>
    <w:rsid w:val="637844DC"/>
    <w:rsid w:val="637C7D45"/>
    <w:rsid w:val="638035D4"/>
    <w:rsid w:val="63836F3A"/>
    <w:rsid w:val="638D4142"/>
    <w:rsid w:val="638E3ABB"/>
    <w:rsid w:val="63AD5DD7"/>
    <w:rsid w:val="63BE46AF"/>
    <w:rsid w:val="63C62EBC"/>
    <w:rsid w:val="63CE3DE0"/>
    <w:rsid w:val="63CE58D0"/>
    <w:rsid w:val="63D843DB"/>
    <w:rsid w:val="63DB3562"/>
    <w:rsid w:val="63E21FE9"/>
    <w:rsid w:val="63EB0C9B"/>
    <w:rsid w:val="63FB446A"/>
    <w:rsid w:val="63FB7E15"/>
    <w:rsid w:val="64050005"/>
    <w:rsid w:val="640E4F6F"/>
    <w:rsid w:val="64132628"/>
    <w:rsid w:val="64146902"/>
    <w:rsid w:val="641612C9"/>
    <w:rsid w:val="64282D87"/>
    <w:rsid w:val="64310E2C"/>
    <w:rsid w:val="64370110"/>
    <w:rsid w:val="643F0DC9"/>
    <w:rsid w:val="6454612A"/>
    <w:rsid w:val="645B56F0"/>
    <w:rsid w:val="645C14D9"/>
    <w:rsid w:val="64680E0B"/>
    <w:rsid w:val="64682F28"/>
    <w:rsid w:val="64721148"/>
    <w:rsid w:val="647647C1"/>
    <w:rsid w:val="647B624F"/>
    <w:rsid w:val="647D5CD9"/>
    <w:rsid w:val="64835413"/>
    <w:rsid w:val="648A46E4"/>
    <w:rsid w:val="648B6636"/>
    <w:rsid w:val="64967C7F"/>
    <w:rsid w:val="649F43C3"/>
    <w:rsid w:val="64B21544"/>
    <w:rsid w:val="64BF74AD"/>
    <w:rsid w:val="64C002CD"/>
    <w:rsid w:val="64C6151F"/>
    <w:rsid w:val="64DD4813"/>
    <w:rsid w:val="64DF6B47"/>
    <w:rsid w:val="64EA30FA"/>
    <w:rsid w:val="650C6EA7"/>
    <w:rsid w:val="650D2572"/>
    <w:rsid w:val="650F6997"/>
    <w:rsid w:val="651363E4"/>
    <w:rsid w:val="65171AF0"/>
    <w:rsid w:val="65172DA7"/>
    <w:rsid w:val="651F7D11"/>
    <w:rsid w:val="65235162"/>
    <w:rsid w:val="652A76A4"/>
    <w:rsid w:val="65330D60"/>
    <w:rsid w:val="65407A0F"/>
    <w:rsid w:val="6558733B"/>
    <w:rsid w:val="655A5FF7"/>
    <w:rsid w:val="656071F2"/>
    <w:rsid w:val="657A6B85"/>
    <w:rsid w:val="6585096D"/>
    <w:rsid w:val="659200E3"/>
    <w:rsid w:val="6599413B"/>
    <w:rsid w:val="65A93AEA"/>
    <w:rsid w:val="65B739EC"/>
    <w:rsid w:val="65BF5C8F"/>
    <w:rsid w:val="65CB0B10"/>
    <w:rsid w:val="65CB1327"/>
    <w:rsid w:val="65D248F4"/>
    <w:rsid w:val="65D639F8"/>
    <w:rsid w:val="65D822C1"/>
    <w:rsid w:val="65E055BC"/>
    <w:rsid w:val="65F012DD"/>
    <w:rsid w:val="65F82C6C"/>
    <w:rsid w:val="65FA04E6"/>
    <w:rsid w:val="660846E6"/>
    <w:rsid w:val="66155F50"/>
    <w:rsid w:val="662E332D"/>
    <w:rsid w:val="663B69C4"/>
    <w:rsid w:val="663C1A0D"/>
    <w:rsid w:val="665A1AAA"/>
    <w:rsid w:val="666F3F89"/>
    <w:rsid w:val="66722A8A"/>
    <w:rsid w:val="66725C36"/>
    <w:rsid w:val="66845C57"/>
    <w:rsid w:val="66890422"/>
    <w:rsid w:val="669F17D2"/>
    <w:rsid w:val="66A80CC8"/>
    <w:rsid w:val="66A8411A"/>
    <w:rsid w:val="66AB4DF2"/>
    <w:rsid w:val="66B85DE7"/>
    <w:rsid w:val="66C03FBD"/>
    <w:rsid w:val="66C35995"/>
    <w:rsid w:val="66C7514F"/>
    <w:rsid w:val="66D77CE6"/>
    <w:rsid w:val="66EB5B82"/>
    <w:rsid w:val="66EF2D8E"/>
    <w:rsid w:val="6708720F"/>
    <w:rsid w:val="67120E9E"/>
    <w:rsid w:val="67164125"/>
    <w:rsid w:val="67213E84"/>
    <w:rsid w:val="6722430F"/>
    <w:rsid w:val="67272DB3"/>
    <w:rsid w:val="67316DA2"/>
    <w:rsid w:val="6737292B"/>
    <w:rsid w:val="673B00EB"/>
    <w:rsid w:val="673C62B4"/>
    <w:rsid w:val="673F2D5D"/>
    <w:rsid w:val="6743358B"/>
    <w:rsid w:val="674C42BD"/>
    <w:rsid w:val="67513297"/>
    <w:rsid w:val="6751773B"/>
    <w:rsid w:val="6754326C"/>
    <w:rsid w:val="67554F40"/>
    <w:rsid w:val="6759586E"/>
    <w:rsid w:val="675C5183"/>
    <w:rsid w:val="676A2DDC"/>
    <w:rsid w:val="676C2442"/>
    <w:rsid w:val="677A27ED"/>
    <w:rsid w:val="677B2C4D"/>
    <w:rsid w:val="678C06FD"/>
    <w:rsid w:val="678D7F9E"/>
    <w:rsid w:val="679D4CF7"/>
    <w:rsid w:val="67AB6E4B"/>
    <w:rsid w:val="67B35750"/>
    <w:rsid w:val="67B524DA"/>
    <w:rsid w:val="67B850C4"/>
    <w:rsid w:val="67BD092C"/>
    <w:rsid w:val="67C02C18"/>
    <w:rsid w:val="67C15585"/>
    <w:rsid w:val="67D34322"/>
    <w:rsid w:val="67E4235D"/>
    <w:rsid w:val="67F72037"/>
    <w:rsid w:val="67FD38DD"/>
    <w:rsid w:val="680A39FF"/>
    <w:rsid w:val="680D5952"/>
    <w:rsid w:val="68140955"/>
    <w:rsid w:val="6817628E"/>
    <w:rsid w:val="681A1141"/>
    <w:rsid w:val="681F412C"/>
    <w:rsid w:val="68224AD1"/>
    <w:rsid w:val="68364600"/>
    <w:rsid w:val="683910B1"/>
    <w:rsid w:val="683B7D40"/>
    <w:rsid w:val="68403510"/>
    <w:rsid w:val="684E73BD"/>
    <w:rsid w:val="685272C6"/>
    <w:rsid w:val="685A077A"/>
    <w:rsid w:val="685E5C6B"/>
    <w:rsid w:val="68674F05"/>
    <w:rsid w:val="686A3AA5"/>
    <w:rsid w:val="687D7DEE"/>
    <w:rsid w:val="68936871"/>
    <w:rsid w:val="689615CB"/>
    <w:rsid w:val="68961CEF"/>
    <w:rsid w:val="68A570AF"/>
    <w:rsid w:val="68AD2AD2"/>
    <w:rsid w:val="68B45B62"/>
    <w:rsid w:val="68C00241"/>
    <w:rsid w:val="68D10A1C"/>
    <w:rsid w:val="68D859C7"/>
    <w:rsid w:val="68DF0914"/>
    <w:rsid w:val="68EC20A8"/>
    <w:rsid w:val="68FD2E6C"/>
    <w:rsid w:val="690371D5"/>
    <w:rsid w:val="690F3FB5"/>
    <w:rsid w:val="69162CF0"/>
    <w:rsid w:val="691F746E"/>
    <w:rsid w:val="691F7933"/>
    <w:rsid w:val="69240DCF"/>
    <w:rsid w:val="692A63BE"/>
    <w:rsid w:val="69335360"/>
    <w:rsid w:val="69416AAB"/>
    <w:rsid w:val="694655CB"/>
    <w:rsid w:val="694B441D"/>
    <w:rsid w:val="69526F04"/>
    <w:rsid w:val="6953024D"/>
    <w:rsid w:val="69564E57"/>
    <w:rsid w:val="696B3309"/>
    <w:rsid w:val="696E26CF"/>
    <w:rsid w:val="696F3EA8"/>
    <w:rsid w:val="697D5532"/>
    <w:rsid w:val="697F5E1B"/>
    <w:rsid w:val="69841670"/>
    <w:rsid w:val="698C6BE4"/>
    <w:rsid w:val="69934D1F"/>
    <w:rsid w:val="6995297C"/>
    <w:rsid w:val="699658D9"/>
    <w:rsid w:val="699C2075"/>
    <w:rsid w:val="69A73642"/>
    <w:rsid w:val="69A94A5E"/>
    <w:rsid w:val="69AC5625"/>
    <w:rsid w:val="69B535F6"/>
    <w:rsid w:val="69C266CE"/>
    <w:rsid w:val="69C63A4C"/>
    <w:rsid w:val="69C83CE4"/>
    <w:rsid w:val="69CB5B2D"/>
    <w:rsid w:val="69D16911"/>
    <w:rsid w:val="69E36A69"/>
    <w:rsid w:val="69E752E1"/>
    <w:rsid w:val="69EC1412"/>
    <w:rsid w:val="69F55E93"/>
    <w:rsid w:val="69FC46E6"/>
    <w:rsid w:val="69FD3262"/>
    <w:rsid w:val="69FD46D7"/>
    <w:rsid w:val="6A086F97"/>
    <w:rsid w:val="6A1E32C0"/>
    <w:rsid w:val="6A201237"/>
    <w:rsid w:val="6A28325A"/>
    <w:rsid w:val="6A302E5C"/>
    <w:rsid w:val="6A303B47"/>
    <w:rsid w:val="6A4175F2"/>
    <w:rsid w:val="6A48205B"/>
    <w:rsid w:val="6A572F4E"/>
    <w:rsid w:val="6A5D745E"/>
    <w:rsid w:val="6A6136E2"/>
    <w:rsid w:val="6A6807A7"/>
    <w:rsid w:val="6A8B3798"/>
    <w:rsid w:val="6AA27B89"/>
    <w:rsid w:val="6AC7523F"/>
    <w:rsid w:val="6ACD4B93"/>
    <w:rsid w:val="6ACF6504"/>
    <w:rsid w:val="6AD77142"/>
    <w:rsid w:val="6AE27E2E"/>
    <w:rsid w:val="6AE61DAD"/>
    <w:rsid w:val="6AEA7C8A"/>
    <w:rsid w:val="6AEB57B0"/>
    <w:rsid w:val="6AF120A0"/>
    <w:rsid w:val="6AF1726A"/>
    <w:rsid w:val="6B016237"/>
    <w:rsid w:val="6B187B5F"/>
    <w:rsid w:val="6B2111EB"/>
    <w:rsid w:val="6B272FFA"/>
    <w:rsid w:val="6B2807B2"/>
    <w:rsid w:val="6B29190F"/>
    <w:rsid w:val="6B2B454C"/>
    <w:rsid w:val="6B3E66B1"/>
    <w:rsid w:val="6B4A697B"/>
    <w:rsid w:val="6B5236CE"/>
    <w:rsid w:val="6B60619E"/>
    <w:rsid w:val="6B6326F6"/>
    <w:rsid w:val="6B715CB5"/>
    <w:rsid w:val="6B7739CC"/>
    <w:rsid w:val="6B7D0485"/>
    <w:rsid w:val="6B814A32"/>
    <w:rsid w:val="6B843989"/>
    <w:rsid w:val="6B875286"/>
    <w:rsid w:val="6B972E34"/>
    <w:rsid w:val="6B9B3407"/>
    <w:rsid w:val="6B9D6AAA"/>
    <w:rsid w:val="6BA72998"/>
    <w:rsid w:val="6BA75B7B"/>
    <w:rsid w:val="6BB12556"/>
    <w:rsid w:val="6BB472CC"/>
    <w:rsid w:val="6BCE7FCB"/>
    <w:rsid w:val="6BCF3E8A"/>
    <w:rsid w:val="6BE2506D"/>
    <w:rsid w:val="6BF55C4E"/>
    <w:rsid w:val="6BFD5511"/>
    <w:rsid w:val="6BFE1D76"/>
    <w:rsid w:val="6C034BD8"/>
    <w:rsid w:val="6C081DE6"/>
    <w:rsid w:val="6C1D10D0"/>
    <w:rsid w:val="6C1F4726"/>
    <w:rsid w:val="6C2D0BF5"/>
    <w:rsid w:val="6C2D6302"/>
    <w:rsid w:val="6C403A34"/>
    <w:rsid w:val="6C45090D"/>
    <w:rsid w:val="6C4A50B9"/>
    <w:rsid w:val="6C513E49"/>
    <w:rsid w:val="6C564F9A"/>
    <w:rsid w:val="6C5814A6"/>
    <w:rsid w:val="6C594BFD"/>
    <w:rsid w:val="6C682153"/>
    <w:rsid w:val="6C710D22"/>
    <w:rsid w:val="6C721D8C"/>
    <w:rsid w:val="6C762552"/>
    <w:rsid w:val="6C7926A6"/>
    <w:rsid w:val="6C841E4F"/>
    <w:rsid w:val="6C866612"/>
    <w:rsid w:val="6C9617C5"/>
    <w:rsid w:val="6C984095"/>
    <w:rsid w:val="6CA100C9"/>
    <w:rsid w:val="6CA34A14"/>
    <w:rsid w:val="6CA74D30"/>
    <w:rsid w:val="6CAB479F"/>
    <w:rsid w:val="6CB5791E"/>
    <w:rsid w:val="6CC44733"/>
    <w:rsid w:val="6CDE028F"/>
    <w:rsid w:val="6CDF6882"/>
    <w:rsid w:val="6CE069F7"/>
    <w:rsid w:val="6CE24BAE"/>
    <w:rsid w:val="6CF50B68"/>
    <w:rsid w:val="6D034BB4"/>
    <w:rsid w:val="6D0A4613"/>
    <w:rsid w:val="6D196605"/>
    <w:rsid w:val="6D356589"/>
    <w:rsid w:val="6D373701"/>
    <w:rsid w:val="6D4449B9"/>
    <w:rsid w:val="6D4865E8"/>
    <w:rsid w:val="6D486EEA"/>
    <w:rsid w:val="6D532D5E"/>
    <w:rsid w:val="6D535020"/>
    <w:rsid w:val="6D5653A5"/>
    <w:rsid w:val="6D621CE7"/>
    <w:rsid w:val="6D63226D"/>
    <w:rsid w:val="6D6830E8"/>
    <w:rsid w:val="6D6D6950"/>
    <w:rsid w:val="6D8F3676"/>
    <w:rsid w:val="6D904050"/>
    <w:rsid w:val="6D940FD7"/>
    <w:rsid w:val="6D981054"/>
    <w:rsid w:val="6D98614F"/>
    <w:rsid w:val="6D9914F3"/>
    <w:rsid w:val="6D9E4D5C"/>
    <w:rsid w:val="6DA46F96"/>
    <w:rsid w:val="6DBC5324"/>
    <w:rsid w:val="6DDA7762"/>
    <w:rsid w:val="6DDC464C"/>
    <w:rsid w:val="6DE76D1A"/>
    <w:rsid w:val="6DEA1D4F"/>
    <w:rsid w:val="6DEE1688"/>
    <w:rsid w:val="6DEF5282"/>
    <w:rsid w:val="6DF635AC"/>
    <w:rsid w:val="6DF76BCD"/>
    <w:rsid w:val="6DF92EF0"/>
    <w:rsid w:val="6E0440FB"/>
    <w:rsid w:val="6E1119D2"/>
    <w:rsid w:val="6E111A99"/>
    <w:rsid w:val="6E1419C2"/>
    <w:rsid w:val="6E1D3ED3"/>
    <w:rsid w:val="6E1D45CF"/>
    <w:rsid w:val="6E201C15"/>
    <w:rsid w:val="6E27085A"/>
    <w:rsid w:val="6E2F6904"/>
    <w:rsid w:val="6E3B6A4F"/>
    <w:rsid w:val="6E4012F5"/>
    <w:rsid w:val="6E5F098F"/>
    <w:rsid w:val="6E6C3273"/>
    <w:rsid w:val="6E753D0F"/>
    <w:rsid w:val="6E773B4C"/>
    <w:rsid w:val="6EA044F5"/>
    <w:rsid w:val="6EA12D56"/>
    <w:rsid w:val="6EA32411"/>
    <w:rsid w:val="6EA76461"/>
    <w:rsid w:val="6EAE5FCA"/>
    <w:rsid w:val="6EB0012C"/>
    <w:rsid w:val="6EB92BC3"/>
    <w:rsid w:val="6EBE64D1"/>
    <w:rsid w:val="6EC32CCC"/>
    <w:rsid w:val="6EC42B5A"/>
    <w:rsid w:val="6EC86534"/>
    <w:rsid w:val="6EC9147E"/>
    <w:rsid w:val="6EC92A07"/>
    <w:rsid w:val="6ECC1ED8"/>
    <w:rsid w:val="6EE32527"/>
    <w:rsid w:val="6EFA5237"/>
    <w:rsid w:val="6EFC541C"/>
    <w:rsid w:val="6EFF2521"/>
    <w:rsid w:val="6F087AB3"/>
    <w:rsid w:val="6F162E82"/>
    <w:rsid w:val="6F1A6664"/>
    <w:rsid w:val="6F216309"/>
    <w:rsid w:val="6F2667AC"/>
    <w:rsid w:val="6F267133"/>
    <w:rsid w:val="6F282B2F"/>
    <w:rsid w:val="6F285225"/>
    <w:rsid w:val="6F2E3EBD"/>
    <w:rsid w:val="6F332352"/>
    <w:rsid w:val="6F4A75D6"/>
    <w:rsid w:val="6F4F27B2"/>
    <w:rsid w:val="6F520F28"/>
    <w:rsid w:val="6F6417C4"/>
    <w:rsid w:val="6F641A17"/>
    <w:rsid w:val="6F670BD2"/>
    <w:rsid w:val="6F6C2FEF"/>
    <w:rsid w:val="6F751AEC"/>
    <w:rsid w:val="6F8E16DE"/>
    <w:rsid w:val="6F941EA6"/>
    <w:rsid w:val="6FB840D1"/>
    <w:rsid w:val="6FB95B5C"/>
    <w:rsid w:val="6FC137E1"/>
    <w:rsid w:val="6FC243D4"/>
    <w:rsid w:val="6FC7262A"/>
    <w:rsid w:val="6FC80F79"/>
    <w:rsid w:val="6FC81DF8"/>
    <w:rsid w:val="6FCE7B7A"/>
    <w:rsid w:val="6FD16BC7"/>
    <w:rsid w:val="6FD42F16"/>
    <w:rsid w:val="6FD46EC6"/>
    <w:rsid w:val="6FE221AA"/>
    <w:rsid w:val="6FE7583F"/>
    <w:rsid w:val="6FE846F1"/>
    <w:rsid w:val="6FEE064D"/>
    <w:rsid w:val="70063B8B"/>
    <w:rsid w:val="70085FCA"/>
    <w:rsid w:val="7019623F"/>
    <w:rsid w:val="701A7EF7"/>
    <w:rsid w:val="701D0C3D"/>
    <w:rsid w:val="703674CE"/>
    <w:rsid w:val="70385B69"/>
    <w:rsid w:val="703D1676"/>
    <w:rsid w:val="7040034C"/>
    <w:rsid w:val="704C6CF1"/>
    <w:rsid w:val="704F685C"/>
    <w:rsid w:val="705067E1"/>
    <w:rsid w:val="706D598E"/>
    <w:rsid w:val="70854D7D"/>
    <w:rsid w:val="708B4DDD"/>
    <w:rsid w:val="708F0AF3"/>
    <w:rsid w:val="70932B72"/>
    <w:rsid w:val="70940989"/>
    <w:rsid w:val="709B0D8D"/>
    <w:rsid w:val="70A22DB5"/>
    <w:rsid w:val="70A62558"/>
    <w:rsid w:val="70B330D3"/>
    <w:rsid w:val="70B76860"/>
    <w:rsid w:val="70C06F78"/>
    <w:rsid w:val="70C426B0"/>
    <w:rsid w:val="70CC4DD8"/>
    <w:rsid w:val="70CF66BA"/>
    <w:rsid w:val="70D770AA"/>
    <w:rsid w:val="70DF36C1"/>
    <w:rsid w:val="70F15002"/>
    <w:rsid w:val="70F439EF"/>
    <w:rsid w:val="70F614D3"/>
    <w:rsid w:val="70FB0057"/>
    <w:rsid w:val="7104661F"/>
    <w:rsid w:val="711F09F8"/>
    <w:rsid w:val="711F1B34"/>
    <w:rsid w:val="712B667C"/>
    <w:rsid w:val="71306A35"/>
    <w:rsid w:val="71312FFC"/>
    <w:rsid w:val="71351C5B"/>
    <w:rsid w:val="71532927"/>
    <w:rsid w:val="7169576C"/>
    <w:rsid w:val="71733A89"/>
    <w:rsid w:val="71740ABB"/>
    <w:rsid w:val="717914A0"/>
    <w:rsid w:val="717C4802"/>
    <w:rsid w:val="717E6A9E"/>
    <w:rsid w:val="71831776"/>
    <w:rsid w:val="71832ABA"/>
    <w:rsid w:val="718A2B2B"/>
    <w:rsid w:val="7194581F"/>
    <w:rsid w:val="71955869"/>
    <w:rsid w:val="719646C8"/>
    <w:rsid w:val="719A09DE"/>
    <w:rsid w:val="71A0702B"/>
    <w:rsid w:val="71A55F82"/>
    <w:rsid w:val="71B305AA"/>
    <w:rsid w:val="71B96086"/>
    <w:rsid w:val="71BD4B42"/>
    <w:rsid w:val="71C10FC0"/>
    <w:rsid w:val="71C54248"/>
    <w:rsid w:val="71CB7678"/>
    <w:rsid w:val="71CD56C5"/>
    <w:rsid w:val="71CF0761"/>
    <w:rsid w:val="71D5087F"/>
    <w:rsid w:val="71E24C44"/>
    <w:rsid w:val="7202155A"/>
    <w:rsid w:val="720930EC"/>
    <w:rsid w:val="720C6738"/>
    <w:rsid w:val="720C7379"/>
    <w:rsid w:val="72251AB3"/>
    <w:rsid w:val="722877C7"/>
    <w:rsid w:val="722F605C"/>
    <w:rsid w:val="72361A07"/>
    <w:rsid w:val="723B2A8C"/>
    <w:rsid w:val="723B526F"/>
    <w:rsid w:val="72406B5D"/>
    <w:rsid w:val="72427089"/>
    <w:rsid w:val="725C4E2A"/>
    <w:rsid w:val="726037B9"/>
    <w:rsid w:val="726F4F19"/>
    <w:rsid w:val="727367B7"/>
    <w:rsid w:val="728652B2"/>
    <w:rsid w:val="72871302"/>
    <w:rsid w:val="72982DFF"/>
    <w:rsid w:val="72AE3C93"/>
    <w:rsid w:val="72AE660D"/>
    <w:rsid w:val="72BA6194"/>
    <w:rsid w:val="72BF7C4E"/>
    <w:rsid w:val="72DF5B4D"/>
    <w:rsid w:val="72E7797E"/>
    <w:rsid w:val="72F32FAA"/>
    <w:rsid w:val="72FF004B"/>
    <w:rsid w:val="73041AED"/>
    <w:rsid w:val="73072C34"/>
    <w:rsid w:val="730833A3"/>
    <w:rsid w:val="730B11B5"/>
    <w:rsid w:val="730E25F3"/>
    <w:rsid w:val="73151F7E"/>
    <w:rsid w:val="731A3C0F"/>
    <w:rsid w:val="731A6C33"/>
    <w:rsid w:val="7346211D"/>
    <w:rsid w:val="73466F84"/>
    <w:rsid w:val="73473913"/>
    <w:rsid w:val="734824D7"/>
    <w:rsid w:val="73490491"/>
    <w:rsid w:val="734B2C0B"/>
    <w:rsid w:val="734D3C1E"/>
    <w:rsid w:val="73680487"/>
    <w:rsid w:val="736D76AA"/>
    <w:rsid w:val="737E18B7"/>
    <w:rsid w:val="7387070E"/>
    <w:rsid w:val="73A23FDE"/>
    <w:rsid w:val="73A254D1"/>
    <w:rsid w:val="73AB01D2"/>
    <w:rsid w:val="73C44343"/>
    <w:rsid w:val="73C5752D"/>
    <w:rsid w:val="73D2575F"/>
    <w:rsid w:val="73D2750D"/>
    <w:rsid w:val="73D61E19"/>
    <w:rsid w:val="73F931EF"/>
    <w:rsid w:val="73FF7D0D"/>
    <w:rsid w:val="74061450"/>
    <w:rsid w:val="74086EB5"/>
    <w:rsid w:val="740873D5"/>
    <w:rsid w:val="740D2C3B"/>
    <w:rsid w:val="741620D3"/>
    <w:rsid w:val="741A38FA"/>
    <w:rsid w:val="741B0F34"/>
    <w:rsid w:val="743B7A60"/>
    <w:rsid w:val="744A1799"/>
    <w:rsid w:val="744F4027"/>
    <w:rsid w:val="74506E71"/>
    <w:rsid w:val="745756B7"/>
    <w:rsid w:val="745B2F93"/>
    <w:rsid w:val="74604B19"/>
    <w:rsid w:val="746E1ACA"/>
    <w:rsid w:val="74877B4D"/>
    <w:rsid w:val="748E051F"/>
    <w:rsid w:val="74923C14"/>
    <w:rsid w:val="74A52E74"/>
    <w:rsid w:val="74B178CB"/>
    <w:rsid w:val="74B310ED"/>
    <w:rsid w:val="74B9486A"/>
    <w:rsid w:val="74CB0B2C"/>
    <w:rsid w:val="74CF4C3F"/>
    <w:rsid w:val="74D13E3E"/>
    <w:rsid w:val="74D177C5"/>
    <w:rsid w:val="74D23356"/>
    <w:rsid w:val="74D24B85"/>
    <w:rsid w:val="74D602FF"/>
    <w:rsid w:val="74D6302D"/>
    <w:rsid w:val="74D6574F"/>
    <w:rsid w:val="74DB208E"/>
    <w:rsid w:val="74EC45FF"/>
    <w:rsid w:val="74FB1DDD"/>
    <w:rsid w:val="74FD19CB"/>
    <w:rsid w:val="74FD5572"/>
    <w:rsid w:val="75072755"/>
    <w:rsid w:val="750850DA"/>
    <w:rsid w:val="750A7ABF"/>
    <w:rsid w:val="750F07DE"/>
    <w:rsid w:val="752814E0"/>
    <w:rsid w:val="752D7DD2"/>
    <w:rsid w:val="75333040"/>
    <w:rsid w:val="75475CD9"/>
    <w:rsid w:val="754C749B"/>
    <w:rsid w:val="754E31FC"/>
    <w:rsid w:val="754F7F9E"/>
    <w:rsid w:val="75581C94"/>
    <w:rsid w:val="756158FE"/>
    <w:rsid w:val="7563305D"/>
    <w:rsid w:val="75671E51"/>
    <w:rsid w:val="756E14B8"/>
    <w:rsid w:val="7570492E"/>
    <w:rsid w:val="75752846"/>
    <w:rsid w:val="758A5CF7"/>
    <w:rsid w:val="75A736AF"/>
    <w:rsid w:val="75A80F22"/>
    <w:rsid w:val="75AA1CD8"/>
    <w:rsid w:val="75AD4614"/>
    <w:rsid w:val="75AD7B2F"/>
    <w:rsid w:val="75B4336E"/>
    <w:rsid w:val="75D94C4A"/>
    <w:rsid w:val="75E874BC"/>
    <w:rsid w:val="75F25C45"/>
    <w:rsid w:val="75F325B4"/>
    <w:rsid w:val="760D2A7F"/>
    <w:rsid w:val="761A53C5"/>
    <w:rsid w:val="761E4ABF"/>
    <w:rsid w:val="761F6017"/>
    <w:rsid w:val="76272459"/>
    <w:rsid w:val="762C1BC5"/>
    <w:rsid w:val="76407334"/>
    <w:rsid w:val="764A0732"/>
    <w:rsid w:val="7650152B"/>
    <w:rsid w:val="7651397D"/>
    <w:rsid w:val="765815CB"/>
    <w:rsid w:val="76586F31"/>
    <w:rsid w:val="765C387D"/>
    <w:rsid w:val="765E3757"/>
    <w:rsid w:val="76657206"/>
    <w:rsid w:val="7667329E"/>
    <w:rsid w:val="766928A3"/>
    <w:rsid w:val="766D4043"/>
    <w:rsid w:val="766E5D8E"/>
    <w:rsid w:val="76754096"/>
    <w:rsid w:val="767B0974"/>
    <w:rsid w:val="7691027C"/>
    <w:rsid w:val="76935BD2"/>
    <w:rsid w:val="76942024"/>
    <w:rsid w:val="76AC2348"/>
    <w:rsid w:val="76B5221B"/>
    <w:rsid w:val="76B75AAC"/>
    <w:rsid w:val="76C84BF7"/>
    <w:rsid w:val="76CD220E"/>
    <w:rsid w:val="76D50943"/>
    <w:rsid w:val="76DC4D0E"/>
    <w:rsid w:val="76EB7264"/>
    <w:rsid w:val="76EC70A4"/>
    <w:rsid w:val="76FA5E72"/>
    <w:rsid w:val="770014AF"/>
    <w:rsid w:val="770538CA"/>
    <w:rsid w:val="770617EB"/>
    <w:rsid w:val="770943E5"/>
    <w:rsid w:val="77112567"/>
    <w:rsid w:val="772C579E"/>
    <w:rsid w:val="772D3FA6"/>
    <w:rsid w:val="773825D5"/>
    <w:rsid w:val="7748758C"/>
    <w:rsid w:val="774C75D7"/>
    <w:rsid w:val="77553692"/>
    <w:rsid w:val="775841CD"/>
    <w:rsid w:val="77674410"/>
    <w:rsid w:val="77680B0C"/>
    <w:rsid w:val="776C3C22"/>
    <w:rsid w:val="776E3A21"/>
    <w:rsid w:val="777C2FAE"/>
    <w:rsid w:val="777D1F12"/>
    <w:rsid w:val="7782124A"/>
    <w:rsid w:val="77860D3A"/>
    <w:rsid w:val="778A2838"/>
    <w:rsid w:val="778B45A3"/>
    <w:rsid w:val="778E4F70"/>
    <w:rsid w:val="77963B82"/>
    <w:rsid w:val="779C42CA"/>
    <w:rsid w:val="779F63A6"/>
    <w:rsid w:val="77A664ED"/>
    <w:rsid w:val="77AB69F3"/>
    <w:rsid w:val="77B94133"/>
    <w:rsid w:val="77C96E79"/>
    <w:rsid w:val="77D00278"/>
    <w:rsid w:val="77D01FB6"/>
    <w:rsid w:val="77D31C28"/>
    <w:rsid w:val="77DE5881"/>
    <w:rsid w:val="77E05652"/>
    <w:rsid w:val="77EA3DCE"/>
    <w:rsid w:val="77F425A8"/>
    <w:rsid w:val="78026A1C"/>
    <w:rsid w:val="78064045"/>
    <w:rsid w:val="780B2412"/>
    <w:rsid w:val="780F6F82"/>
    <w:rsid w:val="781C75D4"/>
    <w:rsid w:val="782115C4"/>
    <w:rsid w:val="78267390"/>
    <w:rsid w:val="782E2FFB"/>
    <w:rsid w:val="78340796"/>
    <w:rsid w:val="783B67B7"/>
    <w:rsid w:val="78424338"/>
    <w:rsid w:val="784373D1"/>
    <w:rsid w:val="78495879"/>
    <w:rsid w:val="78554632"/>
    <w:rsid w:val="785726D7"/>
    <w:rsid w:val="78586302"/>
    <w:rsid w:val="78646B19"/>
    <w:rsid w:val="78811502"/>
    <w:rsid w:val="788334CC"/>
    <w:rsid w:val="788D737B"/>
    <w:rsid w:val="788F1E71"/>
    <w:rsid w:val="78A826FA"/>
    <w:rsid w:val="78CE2999"/>
    <w:rsid w:val="78CF3758"/>
    <w:rsid w:val="78E20BC8"/>
    <w:rsid w:val="78E3451C"/>
    <w:rsid w:val="78EA4756"/>
    <w:rsid w:val="79061C08"/>
    <w:rsid w:val="790653DF"/>
    <w:rsid w:val="79127C99"/>
    <w:rsid w:val="79132AA2"/>
    <w:rsid w:val="793242EA"/>
    <w:rsid w:val="794175AC"/>
    <w:rsid w:val="79471BC0"/>
    <w:rsid w:val="794E6BD4"/>
    <w:rsid w:val="79507E8B"/>
    <w:rsid w:val="79647F07"/>
    <w:rsid w:val="796A45E3"/>
    <w:rsid w:val="796B792F"/>
    <w:rsid w:val="796D3987"/>
    <w:rsid w:val="79757FC4"/>
    <w:rsid w:val="797B7BF8"/>
    <w:rsid w:val="798021EC"/>
    <w:rsid w:val="799379E4"/>
    <w:rsid w:val="79954B37"/>
    <w:rsid w:val="79964AA4"/>
    <w:rsid w:val="799E680F"/>
    <w:rsid w:val="79B672FA"/>
    <w:rsid w:val="79BA6C6F"/>
    <w:rsid w:val="79C1605A"/>
    <w:rsid w:val="79C30024"/>
    <w:rsid w:val="79C46A79"/>
    <w:rsid w:val="79C51A28"/>
    <w:rsid w:val="79C532D0"/>
    <w:rsid w:val="79C75A75"/>
    <w:rsid w:val="79D51E67"/>
    <w:rsid w:val="79D63034"/>
    <w:rsid w:val="79D744BF"/>
    <w:rsid w:val="79DE2130"/>
    <w:rsid w:val="79E10F84"/>
    <w:rsid w:val="79F232ED"/>
    <w:rsid w:val="79F5251F"/>
    <w:rsid w:val="79F90075"/>
    <w:rsid w:val="79F9310E"/>
    <w:rsid w:val="79FA6E68"/>
    <w:rsid w:val="79FF300D"/>
    <w:rsid w:val="7A1179D8"/>
    <w:rsid w:val="7A263B8E"/>
    <w:rsid w:val="7A3072B6"/>
    <w:rsid w:val="7A3727C0"/>
    <w:rsid w:val="7A3F5929"/>
    <w:rsid w:val="7A431165"/>
    <w:rsid w:val="7A4354F4"/>
    <w:rsid w:val="7A45504D"/>
    <w:rsid w:val="7A4A50B8"/>
    <w:rsid w:val="7A516535"/>
    <w:rsid w:val="7A560E98"/>
    <w:rsid w:val="7A595654"/>
    <w:rsid w:val="7A6A6DFC"/>
    <w:rsid w:val="7A731AD0"/>
    <w:rsid w:val="7A770E0E"/>
    <w:rsid w:val="7A8721A0"/>
    <w:rsid w:val="7A9B4AFD"/>
    <w:rsid w:val="7AA716F4"/>
    <w:rsid w:val="7ACB4CB6"/>
    <w:rsid w:val="7AD26520"/>
    <w:rsid w:val="7AD7365B"/>
    <w:rsid w:val="7AD9057B"/>
    <w:rsid w:val="7AF21308"/>
    <w:rsid w:val="7AF34939"/>
    <w:rsid w:val="7B0C77A9"/>
    <w:rsid w:val="7B130B37"/>
    <w:rsid w:val="7B164183"/>
    <w:rsid w:val="7B267565"/>
    <w:rsid w:val="7B31682F"/>
    <w:rsid w:val="7B3332A1"/>
    <w:rsid w:val="7B356567"/>
    <w:rsid w:val="7B3804BA"/>
    <w:rsid w:val="7B3C0B32"/>
    <w:rsid w:val="7B3E6D6E"/>
    <w:rsid w:val="7B4C62CC"/>
    <w:rsid w:val="7B526640"/>
    <w:rsid w:val="7B5817ED"/>
    <w:rsid w:val="7B5B2A4D"/>
    <w:rsid w:val="7B6433D3"/>
    <w:rsid w:val="7B6A615C"/>
    <w:rsid w:val="7B7415E3"/>
    <w:rsid w:val="7B74227B"/>
    <w:rsid w:val="7B7C10BA"/>
    <w:rsid w:val="7B7C2037"/>
    <w:rsid w:val="7B8437E3"/>
    <w:rsid w:val="7B8657AD"/>
    <w:rsid w:val="7B871525"/>
    <w:rsid w:val="7B8A4677"/>
    <w:rsid w:val="7B8D1606"/>
    <w:rsid w:val="7B8D54D8"/>
    <w:rsid w:val="7B936C7C"/>
    <w:rsid w:val="7BA45C33"/>
    <w:rsid w:val="7BB17472"/>
    <w:rsid w:val="7BB31275"/>
    <w:rsid w:val="7BB42D68"/>
    <w:rsid w:val="7BB572AB"/>
    <w:rsid w:val="7BC861D0"/>
    <w:rsid w:val="7BE60FA4"/>
    <w:rsid w:val="7BEB77DB"/>
    <w:rsid w:val="7C047AE7"/>
    <w:rsid w:val="7C102F10"/>
    <w:rsid w:val="7C110C5B"/>
    <w:rsid w:val="7C353951"/>
    <w:rsid w:val="7C366FEC"/>
    <w:rsid w:val="7C385222"/>
    <w:rsid w:val="7C3972C6"/>
    <w:rsid w:val="7C3F595C"/>
    <w:rsid w:val="7C43156A"/>
    <w:rsid w:val="7C463728"/>
    <w:rsid w:val="7C685C59"/>
    <w:rsid w:val="7C6A4FBC"/>
    <w:rsid w:val="7C8B121F"/>
    <w:rsid w:val="7C973A0A"/>
    <w:rsid w:val="7C991510"/>
    <w:rsid w:val="7C9932BE"/>
    <w:rsid w:val="7CA06875"/>
    <w:rsid w:val="7CA455F6"/>
    <w:rsid w:val="7CB5209B"/>
    <w:rsid w:val="7CBB1486"/>
    <w:rsid w:val="7CCB2E5A"/>
    <w:rsid w:val="7CD12312"/>
    <w:rsid w:val="7CDC1484"/>
    <w:rsid w:val="7CDC3642"/>
    <w:rsid w:val="7CDD54FD"/>
    <w:rsid w:val="7CEB43CC"/>
    <w:rsid w:val="7CFE2349"/>
    <w:rsid w:val="7D0A0F9D"/>
    <w:rsid w:val="7D0C03A1"/>
    <w:rsid w:val="7D144031"/>
    <w:rsid w:val="7D1E3461"/>
    <w:rsid w:val="7D307367"/>
    <w:rsid w:val="7D3905FD"/>
    <w:rsid w:val="7D4F1BCF"/>
    <w:rsid w:val="7D5C4DEB"/>
    <w:rsid w:val="7D5C4F1A"/>
    <w:rsid w:val="7D616FF2"/>
    <w:rsid w:val="7D63792D"/>
    <w:rsid w:val="7D7579C2"/>
    <w:rsid w:val="7D765669"/>
    <w:rsid w:val="7D7F0706"/>
    <w:rsid w:val="7D833B3C"/>
    <w:rsid w:val="7D8E0949"/>
    <w:rsid w:val="7D8E0B10"/>
    <w:rsid w:val="7D935EB4"/>
    <w:rsid w:val="7D99109C"/>
    <w:rsid w:val="7DA37C8F"/>
    <w:rsid w:val="7DAD14CF"/>
    <w:rsid w:val="7DB639FC"/>
    <w:rsid w:val="7DB7626F"/>
    <w:rsid w:val="7DB856DC"/>
    <w:rsid w:val="7DD337D9"/>
    <w:rsid w:val="7DEA3FC2"/>
    <w:rsid w:val="7DEB7C96"/>
    <w:rsid w:val="7DF32D12"/>
    <w:rsid w:val="7DF51BAE"/>
    <w:rsid w:val="7DFF35F5"/>
    <w:rsid w:val="7E0B4983"/>
    <w:rsid w:val="7E153B4B"/>
    <w:rsid w:val="7E156974"/>
    <w:rsid w:val="7E1771A5"/>
    <w:rsid w:val="7E1D1303"/>
    <w:rsid w:val="7E1F289D"/>
    <w:rsid w:val="7E3314F0"/>
    <w:rsid w:val="7E353820"/>
    <w:rsid w:val="7E4427FE"/>
    <w:rsid w:val="7E552C85"/>
    <w:rsid w:val="7E631DD5"/>
    <w:rsid w:val="7E640F7B"/>
    <w:rsid w:val="7E6416AA"/>
    <w:rsid w:val="7E781A74"/>
    <w:rsid w:val="7E791E35"/>
    <w:rsid w:val="7E865AC4"/>
    <w:rsid w:val="7E933D3D"/>
    <w:rsid w:val="7E984997"/>
    <w:rsid w:val="7E9C0E44"/>
    <w:rsid w:val="7EA128FE"/>
    <w:rsid w:val="7EA36676"/>
    <w:rsid w:val="7EA61CC2"/>
    <w:rsid w:val="7EAB1EEB"/>
    <w:rsid w:val="7EAC5E6C"/>
    <w:rsid w:val="7EBD792C"/>
    <w:rsid w:val="7EC0633F"/>
    <w:rsid w:val="7ED05499"/>
    <w:rsid w:val="7EE5326C"/>
    <w:rsid w:val="7EEF57CB"/>
    <w:rsid w:val="7EF574EF"/>
    <w:rsid w:val="7F0D589F"/>
    <w:rsid w:val="7F10630D"/>
    <w:rsid w:val="7F1A7F5F"/>
    <w:rsid w:val="7F2D4800"/>
    <w:rsid w:val="7F3219FF"/>
    <w:rsid w:val="7F333489"/>
    <w:rsid w:val="7F43729D"/>
    <w:rsid w:val="7F460DAF"/>
    <w:rsid w:val="7F531E90"/>
    <w:rsid w:val="7F5923A2"/>
    <w:rsid w:val="7F5A7C95"/>
    <w:rsid w:val="7F671451"/>
    <w:rsid w:val="7F6A0F42"/>
    <w:rsid w:val="7F8A3392"/>
    <w:rsid w:val="7FBF1C71"/>
    <w:rsid w:val="7FC57E92"/>
    <w:rsid w:val="7FCE165F"/>
    <w:rsid w:val="7FD01B22"/>
    <w:rsid w:val="7FD71CCE"/>
    <w:rsid w:val="7FDF6A22"/>
    <w:rsid w:val="7FE505C8"/>
    <w:rsid w:val="7FF30A60"/>
    <w:rsid w:val="7FFA7C3E"/>
    <w:rsid w:val="7FFF3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qFormat/>
    <w:uiPriority w:val="9"/>
    <w:pPr>
      <w:keepNext/>
      <w:keepLines/>
      <w:spacing w:line="360" w:lineRule="auto"/>
      <w:outlineLvl w:val="0"/>
    </w:pPr>
    <w:rPr>
      <w:b/>
      <w:bCs/>
      <w:kern w:val="44"/>
      <w:sz w:val="28"/>
      <w:szCs w:val="44"/>
    </w:rPr>
  </w:style>
  <w:style w:type="paragraph" w:styleId="5">
    <w:name w:val="heading 2"/>
    <w:basedOn w:val="1"/>
    <w:next w:val="1"/>
    <w:unhideWhenUsed/>
    <w:qFormat/>
    <w:uiPriority w:val="0"/>
    <w:pPr>
      <w:keepNext/>
      <w:keepLines/>
      <w:spacing w:before="50" w:beforeLines="50" w:after="50" w:afterLines="50" w:line="360" w:lineRule="auto"/>
      <w:outlineLvl w:val="1"/>
    </w:pPr>
    <w:rPr>
      <w:rFonts w:ascii="Times New Roman" w:hAnsi="Times New Roman" w:eastAsia="宋体"/>
      <w:b/>
      <w:sz w:val="24"/>
    </w:rPr>
  </w:style>
  <w:style w:type="paragraph" w:styleId="6">
    <w:name w:val="heading 3"/>
    <w:basedOn w:val="1"/>
    <w:next w:val="1"/>
    <w:unhideWhenUsed/>
    <w:qFormat/>
    <w:uiPriority w:val="0"/>
    <w:pPr>
      <w:keepNext/>
      <w:keepLines/>
      <w:spacing w:before="50" w:beforeLines="50" w:after="50" w:afterLines="50" w:line="360" w:lineRule="auto"/>
      <w:outlineLvl w:val="2"/>
    </w:pPr>
    <w:rPr>
      <w:rFonts w:ascii="Times New Roman" w:hAnsi="Times New Roman" w:eastAsia="宋体"/>
      <w:b/>
      <w:sz w:val="24"/>
    </w:rPr>
  </w:style>
  <w:style w:type="paragraph" w:styleId="7">
    <w:name w:val="heading 4"/>
    <w:basedOn w:val="1"/>
    <w:next w:val="1"/>
    <w:qFormat/>
    <w:uiPriority w:val="0"/>
    <w:pPr>
      <w:tabs>
        <w:tab w:val="left" w:pos="864"/>
      </w:tabs>
      <w:outlineLvl w:val="3"/>
    </w:pPr>
    <w:rPr>
      <w:rFonts w:ascii="黑体" w:hAnsi="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eastAsia="仿宋_GB2312"/>
      <w:sz w:val="32"/>
      <w:szCs w:val="20"/>
    </w:rPr>
  </w:style>
  <w:style w:type="paragraph" w:styleId="3">
    <w:name w:val="toc 1"/>
    <w:basedOn w:val="1"/>
    <w:next w:val="1"/>
    <w:qFormat/>
    <w:uiPriority w:val="0"/>
  </w:style>
  <w:style w:type="paragraph" w:styleId="8">
    <w:name w:val="Normal Indent"/>
    <w:basedOn w:val="1"/>
    <w:next w:val="9"/>
    <w:qFormat/>
    <w:uiPriority w:val="0"/>
    <w:pPr>
      <w:spacing w:line="264" w:lineRule="auto"/>
      <w:ind w:firstLine="476"/>
    </w:pPr>
    <w:rPr>
      <w:rFonts w:ascii="Arial" w:hAnsi="Arial" w:cs="Arial"/>
      <w:spacing w:val="10"/>
      <w:sz w:val="24"/>
      <w:szCs w:val="20"/>
    </w:rPr>
  </w:style>
  <w:style w:type="paragraph" w:styleId="9">
    <w:name w:val="Body Text First Indent 2"/>
    <w:basedOn w:val="7"/>
    <w:next w:val="1"/>
    <w:unhideWhenUsed/>
    <w:qFormat/>
    <w:uiPriority w:val="99"/>
    <w:pPr>
      <w:spacing w:before="120" w:after="120"/>
      <w:ind w:firstLine="420" w:firstLineChars="200"/>
    </w:pPr>
    <w:rPr>
      <w:rFonts w:ascii="Times New Roman" w:hAnsi="Times New Roman"/>
      <w:sz w:val="21"/>
    </w:rPr>
  </w:style>
  <w:style w:type="paragraph" w:styleId="10">
    <w:name w:val="annotation text"/>
    <w:basedOn w:val="1"/>
    <w:qFormat/>
    <w:uiPriority w:val="0"/>
    <w:rPr>
      <w:rFonts w:eastAsia="宋体"/>
      <w:kern w:val="2"/>
      <w:sz w:val="21"/>
      <w:szCs w:val="24"/>
    </w:rPr>
  </w:style>
  <w:style w:type="paragraph" w:styleId="11">
    <w:name w:val="Body Text"/>
    <w:basedOn w:val="1"/>
    <w:qFormat/>
    <w:uiPriority w:val="0"/>
    <w:pPr>
      <w:spacing w:after="120"/>
    </w:pPr>
  </w:style>
  <w:style w:type="paragraph" w:styleId="12">
    <w:name w:val="Body Text Indent"/>
    <w:basedOn w:val="1"/>
    <w:qFormat/>
    <w:uiPriority w:val="0"/>
    <w:pPr>
      <w:ind w:firstLine="6460" w:firstLineChars="2307"/>
    </w:pPr>
    <w:rPr>
      <w:sz w:val="28"/>
    </w:rPr>
  </w:style>
  <w:style w:type="paragraph" w:styleId="13">
    <w:name w:val="Body Text Indent 2"/>
    <w:basedOn w:val="1"/>
    <w:qFormat/>
    <w:uiPriority w:val="0"/>
    <w:pPr>
      <w:spacing w:line="460" w:lineRule="exact"/>
      <w:ind w:firstLine="480" w:firstLineChars="200"/>
    </w:pPr>
    <w:rPr>
      <w:color w:val="FF0000"/>
      <w:sz w:val="24"/>
    </w:rPr>
  </w:style>
  <w:style w:type="paragraph" w:styleId="14">
    <w:name w:val="footer"/>
    <w:basedOn w:val="1"/>
    <w:qFormat/>
    <w:uiPriority w:val="0"/>
    <w:pPr>
      <w:tabs>
        <w:tab w:val="center" w:pos="4153"/>
        <w:tab w:val="right" w:pos="8306"/>
      </w:tabs>
    </w:pPr>
    <w:rPr>
      <w:sz w:val="18"/>
      <w:szCs w:val="18"/>
    </w:rPr>
  </w:style>
  <w:style w:type="paragraph" w:styleId="15">
    <w:name w:val="header"/>
    <w:basedOn w:val="1"/>
    <w:qFormat/>
    <w:uiPriority w:val="0"/>
    <w:pPr>
      <w:pBdr>
        <w:bottom w:val="single" w:color="auto" w:sz="6" w:space="1"/>
      </w:pBdr>
      <w:tabs>
        <w:tab w:val="center" w:pos="4153"/>
        <w:tab w:val="right" w:pos="8306"/>
      </w:tabs>
      <w:jc w:val="center"/>
    </w:pPr>
    <w:rPr>
      <w:kern w:val="2"/>
      <w:sz w:val="18"/>
      <w:szCs w:val="18"/>
    </w:rPr>
  </w:style>
  <w:style w:type="paragraph" w:styleId="1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4"/>
      <w:szCs w:val="24"/>
    </w:rPr>
  </w:style>
  <w:style w:type="paragraph" w:styleId="17">
    <w:name w:val="Body Text First Indent"/>
    <w:basedOn w:val="11"/>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24">
    <w:name w:val="页码1"/>
    <w:basedOn w:val="20"/>
    <w:qFormat/>
    <w:uiPriority w:val="0"/>
  </w:style>
  <w:style w:type="character" w:customStyle="1" w:styleId="25">
    <w:name w:val="fontstyle01"/>
    <w:basedOn w:val="20"/>
    <w:qFormat/>
    <w:uiPriority w:val="0"/>
    <w:rPr>
      <w:rFonts w:ascii="宋体" w:hAnsi="宋体" w:eastAsia="宋体" w:cs="宋体"/>
      <w:color w:val="000000"/>
      <w:sz w:val="22"/>
      <w:szCs w:val="22"/>
    </w:rPr>
  </w:style>
  <w:style w:type="paragraph" w:customStyle="1" w:styleId="26">
    <w:name w:val="改正文一"/>
    <w:basedOn w:val="1"/>
    <w:qFormat/>
    <w:uiPriority w:val="0"/>
    <w:pPr>
      <w:spacing w:line="360" w:lineRule="auto"/>
      <w:ind w:firstLine="964" w:firstLineChars="200"/>
    </w:pPr>
    <w:rPr>
      <w:rFonts w:ascii="Times New Roman" w:hAnsi="Times New Roman"/>
      <w:sz w:val="24"/>
    </w:rPr>
  </w:style>
  <w:style w:type="paragraph" w:customStyle="1" w:styleId="27">
    <w:name w:val="List Paragraph1"/>
    <w:basedOn w:val="1"/>
    <w:qFormat/>
    <w:uiPriority w:val="0"/>
    <w:pPr>
      <w:ind w:left="720"/>
    </w:pPr>
    <w:rPr>
      <w:rFonts w:ascii="Calibri" w:hAnsi="Calibri"/>
      <w:sz w:val="24"/>
      <w:lang w:eastAsia="en-US"/>
    </w:rPr>
  </w:style>
  <w:style w:type="paragraph" w:customStyle="1" w:styleId="28">
    <w:name w:val="改表内容居中"/>
    <w:basedOn w:val="1"/>
    <w:qFormat/>
    <w:uiPriority w:val="0"/>
    <w:pPr>
      <w:jc w:val="center"/>
      <w:textAlignment w:val="center"/>
    </w:pPr>
    <w:rPr>
      <w:rFonts w:ascii="Times New Roman" w:hAnsi="Times New Roman"/>
    </w:rPr>
  </w:style>
  <w:style w:type="paragraph" w:customStyle="1" w:styleId="29">
    <w:name w:val="流程图"/>
    <w:basedOn w:val="1"/>
    <w:qFormat/>
    <w:uiPriority w:val="0"/>
    <w:pPr>
      <w:spacing w:line="200" w:lineRule="atLeast"/>
      <w:textAlignment w:val="baseline"/>
    </w:pPr>
    <w:rPr>
      <w:szCs w:val="20"/>
    </w:rPr>
  </w:style>
  <w:style w:type="paragraph" w:customStyle="1" w:styleId="30">
    <w:name w:val="标题4"/>
    <w:basedOn w:val="1"/>
    <w:qFormat/>
    <w:uiPriority w:val="0"/>
    <w:pPr>
      <w:spacing w:line="360" w:lineRule="auto"/>
    </w:pPr>
    <w:rPr>
      <w:rFonts w:ascii="Times New Roman" w:hAnsi="Times New Roman"/>
      <w:b/>
      <w:sz w:val="24"/>
    </w:rPr>
  </w:style>
  <w:style w:type="paragraph" w:customStyle="1" w:styleId="31">
    <w:name w:val="正文开头二"/>
    <w:basedOn w:val="1"/>
    <w:qFormat/>
    <w:uiPriority w:val="0"/>
    <w:pPr>
      <w:autoSpaceDE w:val="0"/>
      <w:autoSpaceDN w:val="0"/>
      <w:spacing w:before="60" w:line="400" w:lineRule="atLeast"/>
      <w:textAlignment w:val="baseline"/>
    </w:pPr>
    <w:rPr>
      <w:szCs w:val="20"/>
    </w:rPr>
  </w:style>
  <w:style w:type="paragraph" w:customStyle="1" w:styleId="32">
    <w:name w:val="样式17"/>
    <w:basedOn w:val="1"/>
    <w:qFormat/>
    <w:uiPriority w:val="0"/>
    <w:pPr>
      <w:spacing w:line="360" w:lineRule="auto"/>
      <w:ind w:firstLine="480" w:firstLineChars="200"/>
    </w:pPr>
    <w:rPr>
      <w:rFonts w:ascii="Arial" w:hAnsi="Arial" w:cs="Arial"/>
      <w:sz w:val="24"/>
      <w:szCs w:val="24"/>
    </w:rPr>
  </w:style>
  <w:style w:type="paragraph" w:styleId="33">
    <w:name w:val="List Paragraph"/>
    <w:basedOn w:val="1"/>
    <w:qFormat/>
    <w:uiPriority w:val="0"/>
    <w:pPr>
      <w:ind w:firstLine="420" w:firstLineChars="200"/>
    </w:pPr>
    <w:rPr>
      <w:szCs w:val="20"/>
    </w:rPr>
  </w:style>
  <w:style w:type="paragraph" w:customStyle="1" w:styleId="34">
    <w:name w:val="表格文本"/>
    <w:basedOn w:val="1"/>
    <w:next w:val="1"/>
    <w:qFormat/>
    <w:uiPriority w:val="0"/>
    <w:pPr>
      <w:spacing w:line="240" w:lineRule="exact"/>
      <w:jc w:val="center"/>
    </w:pPr>
    <w:rPr>
      <w:rFonts w:eastAsia="Times New Roman"/>
      <w:szCs w:val="20"/>
    </w:rPr>
  </w:style>
  <w:style w:type="paragraph" w:customStyle="1" w:styleId="35">
    <w:name w:val="表格正文"/>
    <w:basedOn w:val="1"/>
    <w:qFormat/>
    <w:uiPriority w:val="0"/>
    <w:pPr>
      <w:spacing w:line="360" w:lineRule="exact"/>
      <w:jc w:val="center"/>
    </w:pPr>
    <w:rPr>
      <w:rFonts w:ascii="Arial" w:hAnsi="Arial"/>
    </w:rPr>
  </w:style>
  <w:style w:type="paragraph" w:customStyle="1" w:styleId="36">
    <w:name w:val="样式14"/>
    <w:basedOn w:val="1"/>
    <w:qFormat/>
    <w:uiPriority w:val="0"/>
    <w:pPr>
      <w:jc w:val="center"/>
    </w:pPr>
    <w:rPr>
      <w:rFonts w:cs="Arial"/>
      <w:bCs/>
      <w:sz w:val="21"/>
      <w:szCs w:val="24"/>
    </w:rPr>
  </w:style>
  <w:style w:type="paragraph" w:customStyle="1" w:styleId="37">
    <w:name w:val="表格"/>
    <w:qFormat/>
    <w:uiPriority w:val="0"/>
    <w:pPr>
      <w:widowControl w:val="0"/>
      <w:adjustRightInd w:val="0"/>
      <w:snapToGrid w:val="0"/>
      <w:jc w:val="center"/>
    </w:pPr>
    <w:rPr>
      <w:rFonts w:ascii="Times New Roman" w:hAnsi="Times New Roman" w:eastAsia="宋体" w:cs="Times New Roman"/>
      <w:color w:val="000000"/>
      <w:kern w:val="2"/>
      <w:sz w:val="24"/>
      <w:lang w:val="en-US" w:eastAsia="zh-CN" w:bidi="ar-SA"/>
    </w:rPr>
  </w:style>
  <w:style w:type="paragraph" w:customStyle="1" w:styleId="38">
    <w:name w:val="报告正文-连续目录"/>
    <w:basedOn w:val="1"/>
    <w:qFormat/>
    <w:uiPriority w:val="0"/>
    <w:pPr>
      <w:spacing w:line="440" w:lineRule="exact"/>
      <w:ind w:firstLine="200" w:firstLineChars="200"/>
    </w:pPr>
    <w:rPr>
      <w:rFonts w:ascii="Arial" w:hAnsi="Arial"/>
      <w:snapToGrid w:val="0"/>
      <w:sz w:val="24"/>
      <w:szCs w:val="20"/>
    </w:rPr>
  </w:style>
  <w:style w:type="paragraph" w:customStyle="1" w:styleId="39">
    <w:name w:val="正文2"/>
    <w:basedOn w:val="1"/>
    <w:qFormat/>
    <w:uiPriority w:val="0"/>
    <w:pPr>
      <w:spacing w:line="440" w:lineRule="atLeast"/>
      <w:ind w:firstLine="510"/>
    </w:pPr>
    <w:rPr>
      <w:szCs w:val="20"/>
    </w:rPr>
  </w:style>
  <w:style w:type="paragraph" w:customStyle="1" w:styleId="40">
    <w:name w:val="Char Char1"/>
    <w:basedOn w:val="1"/>
    <w:qFormat/>
    <w:uiPriority w:val="0"/>
    <w:pPr>
      <w:spacing w:line="360" w:lineRule="auto"/>
      <w:ind w:firstLine="200" w:firstLineChars="200"/>
    </w:pPr>
    <w:rPr>
      <w:rFonts w:ascii="宋体" w:hAnsi="宋体" w:cs="宋体"/>
      <w:sz w:val="24"/>
    </w:rPr>
  </w:style>
  <w:style w:type="character" w:customStyle="1" w:styleId="41">
    <w:name w:val="15"/>
    <w:basedOn w:val="20"/>
    <w:qFormat/>
    <w:uiPriority w:val="0"/>
    <w:rPr>
      <w:rFonts w:hint="eastAsia" w:ascii="宋体" w:hAnsi="宋体" w:eastAsia="宋体" w:cs="宋体"/>
      <w:color w:val="000000"/>
      <w:sz w:val="22"/>
      <w:szCs w:val="22"/>
    </w:rPr>
  </w:style>
  <w:style w:type="paragraph" w:customStyle="1" w:styleId="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3">
    <w:name w:val="font11"/>
    <w:basedOn w:val="20"/>
    <w:qFormat/>
    <w:uiPriority w:val="0"/>
    <w:rPr>
      <w:rFonts w:hint="default" w:ascii="Times New Roman" w:hAnsi="Times New Roman" w:cs="Times New Roman"/>
      <w:color w:val="000000"/>
      <w:sz w:val="24"/>
      <w:szCs w:val="24"/>
      <w:u w:val="none"/>
    </w:rPr>
  </w:style>
  <w:style w:type="paragraph" w:customStyle="1" w:styleId="44">
    <w:name w:val="居中正文"/>
    <w:basedOn w:val="17"/>
    <w:qFormat/>
    <w:uiPriority w:val="0"/>
    <w:pPr>
      <w:spacing w:after="0" w:line="360" w:lineRule="auto"/>
      <w:ind w:firstLine="0" w:firstLineChars="0"/>
      <w:jc w:val="center"/>
      <w:textAlignment w:val="baseline"/>
    </w:pPr>
    <w:rPr>
      <w:rFonts w:ascii="宋体"/>
      <w:kern w:val="28"/>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3.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28</Pages>
  <Words>13488</Words>
  <Characters>16629</Characters>
  <Lines>119</Lines>
  <Paragraphs>33</Paragraphs>
  <TotalTime>28</TotalTime>
  <ScaleCrop>false</ScaleCrop>
  <LinksUpToDate>false</LinksUpToDate>
  <CharactersWithSpaces>16933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2018-06-04T01:49:00Z</dcterms:created>
  <dc:creator>Administrator</dc:creator>
  <cp:lastModifiedBy>ax</cp:lastModifiedBy>
  <cp:lastPrinted>2018-11-28T03:18:00Z</cp:lastPrinted>
  <dcterms:modified xsi:type="dcterms:W3CDTF">2023-01-10T08:09:08Z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89D90458CC514685926828518911EF3E</vt:lpwstr>
  </property>
</Properties>
</file>